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C1AB9D4">
      <w:pPr>
        <w:spacing w:line="100" w:lineRule="atLeast"/>
        <w:rPr>
          <w:rFonts w:ascii="Times New Roman" w:hAnsi="Times New Roman"/>
          <w:b/>
        </w:rPr>
      </w:pPr>
    </w:p>
    <w:p w14:paraId="3391DE9B">
      <w:pPr>
        <w:spacing w:line="100" w:lineRule="atLeast"/>
        <w:rPr>
          <w:rFonts w:ascii="Times New Roman" w:hAnsi="Times New Roman"/>
          <w:b/>
        </w:rPr>
      </w:pPr>
      <w: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-276860</wp:posOffset>
            </wp:positionH>
            <wp:positionV relativeFrom="paragraph">
              <wp:posOffset>106680</wp:posOffset>
            </wp:positionV>
            <wp:extent cx="7216775" cy="8686165"/>
            <wp:effectExtent l="0" t="0" r="6985" b="635"/>
            <wp:wrapNone/>
            <wp:docPr id="4" name="Изображение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Изображение 1"/>
                    <pic:cNvPicPr>
                      <a:picLocks noChangeAspect="1"/>
                    </pic:cNvPicPr>
                  </pic:nvPicPr>
                  <pic:blipFill>
                    <a:blip r:embed="rId6"/>
                    <a:srcRect l="30685" r="22187"/>
                    <a:stretch>
                      <a:fillRect/>
                    </a:stretch>
                  </pic:blipFill>
                  <pic:spPr>
                    <a:xfrm>
                      <a:off x="0" y="0"/>
                      <a:ext cx="7216775" cy="86861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7C41CB84">
      <w:pPr>
        <w:spacing w:line="100" w:lineRule="atLeast"/>
        <w:rPr>
          <w:rFonts w:ascii="Times New Roman" w:hAnsi="Times New Roman"/>
          <w:b/>
        </w:rPr>
      </w:pPr>
    </w:p>
    <w:p w14:paraId="747774A0">
      <w:pPr>
        <w:spacing w:line="100" w:lineRule="atLeast"/>
        <w:rPr>
          <w:rFonts w:ascii="Times New Roman" w:hAnsi="Times New Roman"/>
          <w:b/>
        </w:rPr>
      </w:pPr>
    </w:p>
    <w:p w14:paraId="0772DF82">
      <w:pPr>
        <w:jc w:val="center"/>
        <w:rPr>
          <w:rFonts w:ascii="Times New Roman" w:hAnsi="Times New Roman"/>
          <w:sz w:val="28"/>
          <w:szCs w:val="28"/>
        </w:rPr>
      </w:pPr>
    </w:p>
    <w:p w14:paraId="35B053E3"/>
    <w:p w14:paraId="22243E6A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 w:type="page"/>
      </w:r>
    </w:p>
    <w:p w14:paraId="3565868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ПОЯСНИТЕЛЬНАЯ ЗАПИСКА</w:t>
      </w:r>
    </w:p>
    <w:p w14:paraId="26E811CD">
      <w:pPr>
        <w:spacing w:after="0" w:line="240" w:lineRule="auto"/>
        <w:ind w:firstLine="658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Данная программа и составленное тематическое планирование рассчитано на  3 часа в неделю для с 9 летнего возраста (3 часа). Для реализации программы в кабинете имеются проектор, экран, наглядный материал.</w:t>
      </w:r>
    </w:p>
    <w:p w14:paraId="02C141F3">
      <w:pPr>
        <w:spacing w:after="0" w:line="240" w:lineRule="auto"/>
        <w:ind w:firstLine="610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 xml:space="preserve">Цель программы: </w:t>
      </w:r>
      <w:r>
        <w:rPr>
          <w:rFonts w:ascii="Times New Roman" w:hAnsi="Times New Roman" w:eastAsia="Times New Roman" w:cs="Times New Roman"/>
          <w:color w:val="000000" w:themeColor="text1"/>
          <w:lang w:eastAsia="ru-RU"/>
          <w14:textFill>
            <w14:solidFill>
              <w14:schemeClr w14:val="tx1"/>
            </w14:solidFill>
          </w14:textFill>
        </w:rPr>
        <w:t xml:space="preserve">«Моя информационная культура» </w:t>
      </w:r>
      <w:r>
        <w:rPr>
          <w:rFonts w:ascii="Times New Roman" w:hAnsi="Times New Roman" w:eastAsia="Calibri" w:cs="Times New Roman"/>
          <w:color w:val="000000" w:themeColor="text1"/>
          <w14:textFill>
            <w14:solidFill>
              <w14:schemeClr w14:val="tx1"/>
            </w14:solidFill>
          </w14:textFill>
        </w:rPr>
        <w:t>облегчить положение учащегося как потребителя информации в условиях современного «информационного взрыва», научить его рациональным приемам поиска, анализа и синтеза информации, вооружить методикой «информационного самообслуживания», обеспечить его информационную безопасность, сформировать информационные качества, которые могут характеризовать личность учащегося как информационную.</w:t>
      </w:r>
    </w:p>
    <w:p w14:paraId="660BB3B7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 xml:space="preserve">             Задачи: </w:t>
      </w:r>
    </w:p>
    <w:p w14:paraId="0E131A42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 xml:space="preserve">1. </w:t>
      </w:r>
      <w:r>
        <w:rPr>
          <w:rFonts w:ascii="Times New Roman" w:hAnsi="Times New Roman" w:cs="Times New Roman"/>
          <w:color w:val="000000" w:themeColor="text1"/>
          <w:shd w:val="clear" w:color="auto" w:fill="FFFFFF"/>
          <w14:textFill>
            <w14:solidFill>
              <w14:schemeClr w14:val="tx1"/>
            </w14:solidFill>
          </w14:textFill>
        </w:rPr>
        <w:t>сформировать у школьников представление о месте и роли информации в жизни человека, об информационных ресурсах общества;</w:t>
      </w:r>
    </w:p>
    <w:p w14:paraId="062F53F9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 xml:space="preserve">2. Формирование умений информационного самообслуживания учащихся как в условиях традиционной библиотеки, так и в Интернете. Освоение данного раздела предполагает изучение алгоритмов поиска по различным типам запросов, возникающих в ходе учебной деятельности: адресным, фактографическим, тематическим; </w:t>
      </w:r>
    </w:p>
    <w:p w14:paraId="53DB21A3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 xml:space="preserve">3. формирование представлений о сущности и назначении аналитико-синтетической переработки информации. Теоретической основой, обеспечивающей овладение практическими умениями по свертыванию информации, является знание назначения, структуры и функций справочного аппарата первичного документа, а также знание структуры и свойств текста как объекта аналитико-синтетической переработки; </w:t>
      </w:r>
    </w:p>
    <w:p w14:paraId="18868205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4. овладение технологией подготовки документов (информационных продуктов), обусловленных задачами учебной и познавательной деятельности школьников;</w:t>
      </w:r>
    </w:p>
    <w:p w14:paraId="362BC28B">
      <w:pPr>
        <w:spacing w:after="0" w:line="240" w:lineRule="auto"/>
        <w:ind w:firstLine="610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</w:p>
    <w:p w14:paraId="6904C233">
      <w:pPr>
        <w:spacing w:after="0" w:line="240" w:lineRule="auto"/>
        <w:ind w:firstLine="610"/>
        <w:jc w:val="center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</w:p>
    <w:p w14:paraId="5978DBAD">
      <w:pPr>
        <w:pStyle w:val="2"/>
        <w:numPr>
          <w:ilvl w:val="0"/>
          <w:numId w:val="0"/>
        </w:numPr>
        <w:spacing w:line="240" w:lineRule="auto"/>
        <w:rPr>
          <w:color w:val="000000" w:themeColor="text1"/>
          <w:sz w:val="22"/>
          <w:lang w:val="ru-RU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:sz w:val="22"/>
          <w:lang w:val="ru-RU"/>
          <w14:textFill>
            <w14:solidFill>
              <w14:schemeClr w14:val="tx1"/>
            </w14:solidFill>
          </w14:textFill>
        </w:rPr>
        <w:t>Направленность программы</w:t>
      </w:r>
    </w:p>
    <w:p w14:paraId="489EFF4D">
      <w:pPr>
        <w:spacing w:after="0" w:line="240" w:lineRule="auto"/>
        <w:ind w:firstLine="708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Программа по внеурочной деятельности «Моя информационная культура» (направленность «Общекультурное») включает: пояснительную записку, содержание обучения, планируемые результаты освоения программы учебного предмета, тематическое планирование.</w:t>
      </w:r>
    </w:p>
    <w:p w14:paraId="42059297">
      <w:pPr>
        <w:pStyle w:val="2"/>
        <w:numPr>
          <w:ilvl w:val="0"/>
          <w:numId w:val="0"/>
        </w:numPr>
        <w:spacing w:line="240" w:lineRule="auto"/>
        <w:rPr>
          <w:color w:val="000000" w:themeColor="text1"/>
          <w:sz w:val="22"/>
          <w:lang w:val="ru-RU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:sz w:val="22"/>
          <w:lang w:val="ru-RU"/>
          <w14:textFill>
            <w14:solidFill>
              <w14:schemeClr w14:val="tx1"/>
            </w14:solidFill>
          </w14:textFill>
        </w:rPr>
        <w:t>Новизна программы</w:t>
      </w:r>
    </w:p>
    <w:p w14:paraId="796095B2">
      <w:pPr>
        <w:spacing w:after="0" w:line="240" w:lineRule="auto"/>
        <w:ind w:firstLine="720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Работа с программой «Моя информационная культура», позволяет школьникам в форме познавательной игры узнать многие важные идеи и развить необходимые в дальнейшей жизни навыки. При построении модели затрагивается множество проблем из разных областей знания — от теории механики до психологии, что является вполне естественным.</w:t>
      </w:r>
    </w:p>
    <w:p w14:paraId="0EF11F3B">
      <w:pPr>
        <w:pStyle w:val="3"/>
        <w:spacing w:before="0" w:line="240" w:lineRule="auto"/>
        <w:jc w:val="center"/>
        <w:rPr>
          <w:rFonts w:ascii="Times New Roman" w:hAnsi="Times New Roman" w:cs="Times New Roman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Актуальность программы</w:t>
      </w:r>
    </w:p>
    <w:p w14:paraId="319899C2">
      <w:pPr>
        <w:shd w:val="clear" w:color="auto" w:fill="FFFFFF"/>
        <w:spacing w:after="0" w:line="240" w:lineRule="auto"/>
        <w:rPr>
          <w:rFonts w:ascii="Times New Roman" w:hAnsi="Times New Roman" w:eastAsia="Times New Roman" w:cs="Times New Roman"/>
          <w:color w:val="000000" w:themeColor="text1"/>
          <w:lang w:eastAsia="ru-RU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 xml:space="preserve">            «Моя информационная культура»,</w:t>
      </w:r>
      <w:r>
        <w:rPr>
          <w:rFonts w:ascii="Times New Roman" w:hAnsi="Times New Roman" w:eastAsia="Times New Roman" w:cs="Times New Roman"/>
          <w:color w:val="000000" w:themeColor="text1"/>
          <w:lang w:eastAsia="ru-RU"/>
          <w14:textFill>
            <w14:solidFill>
              <w14:schemeClr w14:val="tx1"/>
            </w14:solidFill>
          </w14:textFill>
        </w:rPr>
        <w:t xml:space="preserve"> одним из условий плодотворной работы с информацией является систематическая, целенаправленная информационная подготовка младших школьников. Особое значение в формировании информационной культуры личности имеет сохранение преемственности и гармонического сочетания двух культур: культуры традиционной, библиотечной, книжной и культуры новой, электронной, экранной. Чтобы облегчить положение учащегося как потребителя информации в условиях современного «информационного взрыва», научить его рациональным приёмам поиска, анализа и синтеза информации, вооружить методикой «информационного самообслуживания», обеспечить его информационную безопасность, сформировать информационные качества. </w:t>
      </w:r>
    </w:p>
    <w:p w14:paraId="33C409BF">
      <w:pPr>
        <w:shd w:val="clear" w:color="auto" w:fill="FFFFFF"/>
        <w:tabs>
          <w:tab w:val="left" w:pos="4500"/>
        </w:tabs>
        <w:spacing w:after="0" w:line="240" w:lineRule="auto"/>
        <w:rPr>
          <w:rFonts w:ascii="Times New Roman" w:hAnsi="Times New Roman" w:eastAsia="Times New Roman" w:cs="Times New Roman"/>
          <w:color w:val="000000" w:themeColor="text1"/>
          <w:lang w:eastAsia="ru-RU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Times New Roman" w:cs="Times New Roman"/>
          <w:color w:val="000000" w:themeColor="text1"/>
          <w:lang w:eastAsia="ru-RU"/>
          <w14:textFill>
            <w14:solidFill>
              <w14:schemeClr w14:val="tx1"/>
            </w14:solidFill>
          </w14:textFill>
        </w:rPr>
        <w:tab/>
      </w:r>
    </w:p>
    <w:p w14:paraId="76F22BBB">
      <w:pPr>
        <w:spacing w:after="0" w:line="240" w:lineRule="auto"/>
        <w:rPr>
          <w:rFonts w:ascii="Times New Roman" w:hAnsi="Times New Roman" w:eastAsia="Calibri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Calibri" w:cs="Times New Roman"/>
          <w:color w:val="000000" w:themeColor="text1"/>
          <w14:textFill>
            <w14:solidFill>
              <w14:schemeClr w14:val="tx1"/>
            </w14:solidFill>
          </w14:textFill>
        </w:rPr>
        <w:t>Суть концепции формирования информационной культуры личности сводится к утверждению тезиса о том, массовое повышение уровня информационной культуры общества возможно лишь при организации специального обучения людей, и прежде всего детей и молодежи. Только специальная подготовка, только информационное образование гарантируют человеку реальный доступ к информационным ресурсам и культурным ценностям, сосредоточенным в библиотеках, информационных центрах, архивах, музеях мира. При этом наличие специальной информационной подготовки, необходимый уровень информационной культуры личности важны в такой же степени, как наличие компьютеров и каналов связи – непременных атрибутов информационного общества. Следует подчеркнуть, что ни компьютерная грамотность, ни культура чтения, ни библиотечно-библиографическая грамотность, ни медиаграмотность сами по себе, изолированно, не дают человеку возможности уверенно чувствовать себя в современном информационном обществе. Необходим синтез всех этих знаний, в совокупности образующих информационную культуру личности.</w:t>
      </w:r>
    </w:p>
    <w:p w14:paraId="00CEC131">
      <w:pPr>
        <w:spacing w:after="0" w:line="240" w:lineRule="auto"/>
        <w:rPr>
          <w:rFonts w:ascii="Times New Roman" w:hAnsi="Times New Roman" w:eastAsia="Calibri" w:cs="Times New Roman"/>
          <w:color w:val="000000" w:themeColor="text1"/>
          <w14:textFill>
            <w14:solidFill>
              <w14:schemeClr w14:val="tx1"/>
            </w14:solidFill>
          </w14:textFill>
        </w:rPr>
      </w:pPr>
    </w:p>
    <w:p w14:paraId="452D3F9D">
      <w:pPr>
        <w:pStyle w:val="2"/>
        <w:numPr>
          <w:ilvl w:val="0"/>
          <w:numId w:val="0"/>
        </w:numPr>
        <w:spacing w:line="240" w:lineRule="auto"/>
        <w:rPr>
          <w:b/>
          <w:color w:val="000000" w:themeColor="text1"/>
          <w:sz w:val="22"/>
          <w:lang w:val="ru-RU"/>
          <w14:textFill>
            <w14:solidFill>
              <w14:schemeClr w14:val="tx1"/>
            </w14:solidFill>
          </w14:textFill>
        </w:rPr>
      </w:pPr>
      <w:r>
        <w:rPr>
          <w:b/>
          <w:color w:val="000000" w:themeColor="text1"/>
          <w:sz w:val="22"/>
          <w:lang w:val="ru-RU"/>
          <w14:textFill>
            <w14:solidFill>
              <w14:schemeClr w14:val="tx1"/>
            </w14:solidFill>
          </w14:textFill>
        </w:rPr>
        <w:t>Срок реализации программы</w:t>
      </w:r>
    </w:p>
    <w:p w14:paraId="54C6CA01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Программа рассчитана на год обучения, 10</w:t>
      </w:r>
      <w:r>
        <w:rPr>
          <w:rFonts w:hint="default" w:ascii="Times New Roman" w:hAnsi="Times New Roman" w:cs="Times New Roman"/>
          <w:color w:val="000000" w:themeColor="text1"/>
          <w:lang w:val="ru-RU"/>
          <w14:textFill>
            <w14:solidFill>
              <w14:schemeClr w14:val="tx1"/>
            </w14:solidFill>
          </w14:textFill>
        </w:rPr>
        <w:t>4</w:t>
      </w: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 xml:space="preserve"> часов.</w:t>
      </w:r>
    </w:p>
    <w:p w14:paraId="285F09F7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Формы организации образовательной деятельности и режим занятий</w:t>
      </w:r>
    </w:p>
    <w:p w14:paraId="3ADFE8B8">
      <w:pPr>
        <w:spacing w:after="0" w:line="240" w:lineRule="auto"/>
        <w:ind w:firstLine="9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Формы проведения занятий делятся на:</w:t>
      </w:r>
    </w:p>
    <w:p w14:paraId="17B1D10E">
      <w:pPr>
        <w:spacing w:after="0" w:line="240" w:lineRule="auto"/>
        <w:ind w:firstLine="278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:lang w:eastAsia="ru-RU"/>
          <w14:textFill>
            <w14:solidFill>
              <w14:schemeClr w14:val="tx1"/>
            </w14:solidFill>
          </w14:textFill>
        </w:rPr>
        <w:drawing>
          <wp:inline distT="0" distB="0" distL="0" distR="0">
            <wp:extent cx="295275" cy="47625"/>
            <wp:effectExtent l="0" t="0" r="9525" b="952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95275" cy="47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групповые — для всей группы, посвященные обсуждению общих практических и теоретических вопросов;</w:t>
      </w:r>
    </w:p>
    <w:p w14:paraId="4E79FCB8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- индивидуальные консультации в рамках подгрупповых занятий.</w:t>
      </w:r>
    </w:p>
    <w:p w14:paraId="7E6EEAA3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Занятия, как правило, состоят из практической и теоретической частей.</w:t>
      </w:r>
    </w:p>
    <w:p w14:paraId="5BCEF9B8">
      <w:pPr>
        <w:spacing w:after="0" w:line="240" w:lineRule="auto"/>
        <w:ind w:firstLine="9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Основное время отводится на практическую часть занятий.</w:t>
      </w:r>
    </w:p>
    <w:p w14:paraId="483FAC0C">
      <w:pPr>
        <w:spacing w:after="0" w:line="240" w:lineRule="auto"/>
        <w:ind w:firstLine="667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Программа может корректироваться с учетом имеющейся материально-технической базы и контингента обучающихся. Количество детей в группе - 10 человек.</w:t>
      </w:r>
    </w:p>
    <w:p w14:paraId="696E9FA3">
      <w:pPr>
        <w:spacing w:after="0" w:line="240" w:lineRule="auto"/>
        <w:ind w:firstLine="9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Обучающиеся занимаются 1 раза в неделю / 3 часа/.</w:t>
      </w:r>
    </w:p>
    <w:p w14:paraId="4C1281C2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</w:p>
    <w:p w14:paraId="5C8508A5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Методическая работа</w:t>
      </w:r>
    </w:p>
    <w:p w14:paraId="08E17950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1 Составление методических разработок</w:t>
      </w:r>
    </w:p>
    <w:p w14:paraId="55A511D8">
      <w:pPr>
        <w:tabs>
          <w:tab w:val="center" w:pos="775"/>
          <w:tab w:val="center" w:pos="3384"/>
        </w:tabs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ab/>
      </w: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2.</w:t>
      </w: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ab/>
      </w: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Мониторинг образовательного процесса</w:t>
      </w:r>
    </w:p>
    <w:p w14:paraId="1F6F9948">
      <w:pPr>
        <w:spacing w:after="0" w:line="240" w:lineRule="auto"/>
        <w:ind w:firstLine="662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З. Посещение занятий педагогов других объединений с целью обмена опыта. Ожидаемые результаты и способы их проверки:</w:t>
      </w:r>
    </w:p>
    <w:p w14:paraId="37BFC8EC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Формы подведения итогов реализации ДОП:</w:t>
      </w:r>
    </w:p>
    <w:p w14:paraId="08F728CC">
      <w:pPr>
        <w:spacing w:after="0" w:line="240" w:lineRule="auto"/>
        <w:ind w:left="47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 xml:space="preserve">школьная, муниципальная, региональная состязания по Лего; </w:t>
      </w:r>
      <w:r>
        <w:rPr>
          <w:rFonts w:ascii="Times New Roman" w:hAnsi="Times New Roman" w:cs="Times New Roman"/>
          <w:color w:val="000000" w:themeColor="text1"/>
          <w:lang w:eastAsia="ru-RU"/>
          <w14:textFill>
            <w14:solidFill>
              <w14:schemeClr w14:val="tx1"/>
            </w14:solidFill>
          </w14:textFill>
        </w:rPr>
        <w:drawing>
          <wp:inline distT="0" distB="0" distL="0" distR="0">
            <wp:extent cx="38100" cy="9525"/>
            <wp:effectExtent l="0" t="0" r="0" b="9525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Рисунок 1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8100" cy="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 xml:space="preserve"> турниры на звание лучшего программиста и конструктора по Лего. Данная программа направлена на:</w:t>
      </w:r>
    </w:p>
    <w:p w14:paraId="1EF80EF1">
      <w:pPr>
        <w:spacing w:after="0" w:line="240" w:lineRule="auto"/>
        <w:ind w:firstLine="677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:lang w:eastAsia="ru-RU"/>
          <w14:textFill>
            <w14:solidFill>
              <w14:schemeClr w14:val="tx1"/>
            </w14:solidFill>
          </w14:textFill>
        </w:rPr>
        <w:drawing>
          <wp:inline distT="0" distB="0" distL="0" distR="0">
            <wp:extent cx="38100" cy="19050"/>
            <wp:effectExtent l="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Рисунок 1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8100" cy="19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 xml:space="preserve"> помощь детям в индивидуальном развитии; - мотивацию к познанию и творчеству: </w:t>
      </w:r>
      <w:r>
        <w:rPr>
          <w:rFonts w:ascii="Times New Roman" w:hAnsi="Times New Roman" w:cs="Times New Roman"/>
          <w:color w:val="000000" w:themeColor="text1"/>
          <w:lang w:eastAsia="ru-RU"/>
          <w14:textFill>
            <w14:solidFill>
              <w14:schemeClr w14:val="tx1"/>
            </w14:solidFill>
          </w14:textFill>
        </w:rPr>
        <w:drawing>
          <wp:inline distT="0" distB="0" distL="0" distR="0">
            <wp:extent cx="38100" cy="9525"/>
            <wp:effectExtent l="0" t="0" r="0" b="9525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Рисунок 1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8100" cy="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 xml:space="preserve"> к стимулированию творческой активности; </w:t>
      </w:r>
      <w:r>
        <w:rPr>
          <w:rFonts w:ascii="Times New Roman" w:hAnsi="Times New Roman" w:cs="Times New Roman"/>
          <w:color w:val="000000" w:themeColor="text1"/>
          <w:lang w:eastAsia="ru-RU"/>
          <w14:textFill>
            <w14:solidFill>
              <w14:schemeClr w14:val="tx1"/>
            </w14:solidFill>
          </w14:textFill>
        </w:rPr>
        <w:drawing>
          <wp:inline distT="0" distB="0" distL="0" distR="0">
            <wp:extent cx="38100" cy="19050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Рисунок 1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8100" cy="19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 xml:space="preserve"> развитию способностей к самообразованию; </w:t>
      </w:r>
      <w:r>
        <w:rPr>
          <w:rFonts w:ascii="Times New Roman" w:hAnsi="Times New Roman" w:cs="Times New Roman"/>
          <w:color w:val="000000" w:themeColor="text1"/>
          <w:lang w:eastAsia="ru-RU"/>
          <w14:textFill>
            <w14:solidFill>
              <w14:schemeClr w14:val="tx1"/>
            </w14:solidFill>
          </w14:textFill>
        </w:rPr>
        <w:drawing>
          <wp:inline distT="0" distB="0" distL="0" distR="0">
            <wp:extent cx="38100" cy="19050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Рисунок 10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8100" cy="19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 xml:space="preserve"> приобщение к общечеловеческим ценностям; </w:t>
      </w:r>
      <w:r>
        <w:rPr>
          <w:rFonts w:ascii="Times New Roman" w:hAnsi="Times New Roman" w:cs="Times New Roman"/>
          <w:color w:val="000000" w:themeColor="text1"/>
          <w:lang w:eastAsia="ru-RU"/>
          <w14:textFill>
            <w14:solidFill>
              <w14:schemeClr w14:val="tx1"/>
            </w14:solidFill>
          </w14:textFill>
        </w:rPr>
        <w:drawing>
          <wp:inline distT="0" distB="0" distL="0" distR="0">
            <wp:extent cx="38100" cy="19050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Рисунок 9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8100" cy="19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 xml:space="preserve"> организацию детей во внеучебное время (досуг). На занятиях создана структура деятельности, создающая условия для творческого развития воспитанников на различных возрастных этапах и предусматривающая их дифференциацию по степени одаренности. Основные дидактические принципы программы: доступность и наглядность, ориентация на результат. Такую стратегию обучения помогает реализовать образовательная среда.</w:t>
      </w:r>
    </w:p>
    <w:p w14:paraId="7C95653F">
      <w:pPr>
        <w:spacing w:after="0" w:line="240" w:lineRule="auto"/>
        <w:ind w:firstLine="720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 xml:space="preserve">В рамках школьного кружка роботехнические комплексы применяются по следующим направлениям: </w:t>
      </w:r>
      <w:r>
        <w:rPr>
          <w:rFonts w:ascii="Times New Roman" w:hAnsi="Times New Roman" w:cs="Times New Roman"/>
          <w:color w:val="000000" w:themeColor="text1"/>
          <w:lang w:eastAsia="ru-RU"/>
          <w14:textFill>
            <w14:solidFill>
              <w14:schemeClr w14:val="tx1"/>
            </w14:solidFill>
          </w14:textFill>
        </w:rPr>
        <w:drawing>
          <wp:inline distT="0" distB="0" distL="0" distR="0">
            <wp:extent cx="28575" cy="28575"/>
            <wp:effectExtent l="0" t="0" r="9525" b="9525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Рисунок 8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8575" cy="28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 xml:space="preserve"> демонстрация; </w:t>
      </w:r>
      <w:r>
        <w:rPr>
          <w:rFonts w:ascii="Times New Roman" w:hAnsi="Times New Roman" w:cs="Times New Roman"/>
          <w:color w:val="000000" w:themeColor="text1"/>
          <w:lang w:eastAsia="ru-RU"/>
          <w14:textFill>
            <w14:solidFill>
              <w14:schemeClr w14:val="tx1"/>
            </w14:solidFill>
          </w14:textFill>
        </w:rPr>
        <w:drawing>
          <wp:inline distT="0" distB="0" distL="0" distR="0">
            <wp:extent cx="28575" cy="28575"/>
            <wp:effectExtent l="0" t="0" r="9525" b="9525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Рисунок 7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8575" cy="28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 xml:space="preserve"> фронтальные лабораторные работы и опыты; исследовательская проектная деятельность.</w:t>
      </w:r>
    </w:p>
    <w:p w14:paraId="7D1D1A6E">
      <w:pPr>
        <w:spacing w:after="0" w:line="240" w:lineRule="auto"/>
        <w:ind w:firstLine="710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Эффективность обучения основам робототехники зависит и от организации занятий проводимых с применением следующих методов:</w:t>
      </w:r>
    </w:p>
    <w:p w14:paraId="0216B29D">
      <w:pPr>
        <w:spacing w:after="0" w:line="240" w:lineRule="auto"/>
        <w:ind w:left="47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Объяснительно</w:t>
      </w: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ab/>
      </w: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иллюстративный</w:t>
      </w: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ab/>
      </w: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предъявление информации различными способами (объяснение, рассказ, беседа, инструктаж, демонстрация, работа с технологическими картами );</w:t>
      </w:r>
    </w:p>
    <w:p w14:paraId="069F3699">
      <w:pPr>
        <w:spacing w:after="0" w:line="240" w:lineRule="auto"/>
        <w:ind w:left="47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Эвристический - метод творческой деятельности (создание творческих моделей)</w:t>
      </w:r>
    </w:p>
    <w:p w14:paraId="68433060">
      <w:pPr>
        <w:spacing w:after="0" w:line="240" w:lineRule="auto"/>
        <w:ind w:left="47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Проблемный постановка проблемы и самостоятельный поиск её решения обучающимися;</w:t>
      </w:r>
    </w:p>
    <w:p w14:paraId="3633C330">
      <w:pPr>
        <w:spacing w:after="0" w:line="240" w:lineRule="auto"/>
        <w:ind w:left="47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Программированный - набор операций, которые необходимо выполнить в ходе выполнения практических работ (форма: компьютерный практикум, проектная деятельность);</w:t>
      </w:r>
    </w:p>
    <w:p w14:paraId="438B3586">
      <w:pPr>
        <w:spacing w:after="0" w:line="240" w:lineRule="auto"/>
        <w:ind w:left="47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 xml:space="preserve">Репродуктивный воспроизводство знаний и способов деятельности (форма: собирание моделей и конструкций по образцу, беседа, упражнения по аналогу), </w:t>
      </w:r>
      <w:r>
        <w:rPr>
          <w:rFonts w:ascii="Times New Roman" w:hAnsi="Times New Roman" w:cs="Times New Roman"/>
          <w:color w:val="000000" w:themeColor="text1"/>
          <w:lang w:eastAsia="ru-RU"/>
          <w14:textFill>
            <w14:solidFill>
              <w14:schemeClr w14:val="tx1"/>
            </w14:solidFill>
          </w14:textFill>
        </w:rPr>
        <w:drawing>
          <wp:inline distT="0" distB="0" distL="0" distR="0">
            <wp:extent cx="28575" cy="38100"/>
            <wp:effectExtent l="0" t="0" r="952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Рисунок 6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8575" cy="38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 xml:space="preserve"> Частично - поисковый - решение проблемных задач с помощью педагога;</w:t>
      </w:r>
    </w:p>
    <w:p w14:paraId="5B305EE8">
      <w:pPr>
        <w:spacing w:after="0" w:line="240" w:lineRule="auto"/>
        <w:ind w:left="47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Поисковый — самостоятельное решение проблем;</w:t>
      </w:r>
    </w:p>
    <w:p w14:paraId="3368494A">
      <w:pPr>
        <w:spacing w:after="0" w:line="240" w:lineRule="auto"/>
        <w:ind w:left="47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Метод проблемного изложения - постановка проблемы педагогам, решение ее самим педагогом, соучастие обучающихся при решении. И все-таки, главный метод - это метод проектов как технология организации образовательных ситуаций, в которых учащийся ставит и решает собственные задачи, и технология сопровождения самостоятельной деятельности учащегося</w:t>
      </w:r>
    </w:p>
    <w:p w14:paraId="7B906B69">
      <w:pPr>
        <w:pStyle w:val="8"/>
        <w:numPr>
          <w:ilvl w:val="0"/>
          <w:numId w:val="2"/>
        </w:numPr>
        <w:spacing w:before="0" w:beforeAutospacing="0" w:after="0" w:afterAutospacing="0"/>
        <w:ind w:left="0"/>
        <w:rPr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Виды информации по областям наук: медицинская (например, информация из справочника по медицине о пробе Манту); техническая (например, информация из книги по компьютерной технике о том, что такое сканер); историческая (например, информация из книги по истории России о том, когда в космос впервые полетел человек); географическая (например, информация из энциклопедии по географии о самом глубоком озере в мире – о. Байкале).</w:t>
      </w:r>
    </w:p>
    <w:p w14:paraId="3C97A148">
      <w:pPr>
        <w:pStyle w:val="8"/>
        <w:numPr>
          <w:ilvl w:val="0"/>
          <w:numId w:val="2"/>
        </w:numPr>
        <w:spacing w:before="0" w:beforeAutospacing="0" w:after="0" w:afterAutospacing="0"/>
        <w:ind w:left="0"/>
        <w:rPr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Представление о документе как материальном носителе информации. Понятие о первичных и вторичных документах.</w:t>
      </w:r>
    </w:p>
    <w:p w14:paraId="5FC8BA9E">
      <w:pPr>
        <w:pStyle w:val="8"/>
        <w:numPr>
          <w:ilvl w:val="0"/>
          <w:numId w:val="2"/>
        </w:numPr>
        <w:spacing w:before="0" w:beforeAutospacing="0" w:after="0" w:afterAutospacing="0"/>
        <w:ind w:left="0"/>
        <w:rPr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Классификация первичных документов по целевому назначению: учебные, справочные, научно-познавательные, художественные, издания для досуга. Развитие представлений о справочных документах.</w:t>
      </w:r>
    </w:p>
    <w:p w14:paraId="07D48896">
      <w:pPr>
        <w:pStyle w:val="12"/>
        <w:numPr>
          <w:ilvl w:val="0"/>
          <w:numId w:val="2"/>
        </w:numPr>
        <w:spacing w:after="0" w:line="240" w:lineRule="auto"/>
        <w:ind w:left="0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Развитие представлений об электронных документах</w:t>
      </w:r>
    </w:p>
    <w:p w14:paraId="27D63EB0">
      <w:pPr>
        <w:pStyle w:val="3"/>
        <w:spacing w:before="0" w:line="240" w:lineRule="auto"/>
        <w:jc w:val="center"/>
        <w:rPr>
          <w:rFonts w:ascii="Times New Roman" w:hAnsi="Times New Roman" w:cs="Times New Roman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Планируемые результаты</w:t>
      </w:r>
    </w:p>
    <w:p w14:paraId="13CED4DC">
      <w:pPr>
        <w:spacing w:after="0" w:line="240" w:lineRule="auto"/>
        <w:ind w:firstLine="53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Для успешного продвижения ребёнка в его развитии важна как оценка качества его деятельности на занятии, так и оценка, отражающая его творческие поиски. Оцениваются освоенные предметные знания и умения, а также универсальные учебные действия.</w:t>
      </w:r>
    </w:p>
    <w:p w14:paraId="783F1778">
      <w:pPr>
        <w:spacing w:after="0" w:line="240" w:lineRule="auto"/>
        <w:ind w:firstLine="708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:shd w:val="clear" w:color="auto" w:fill="FFFFFF"/>
          <w14:textFill>
            <w14:solidFill>
              <w14:schemeClr w14:val="tx1"/>
            </w14:solidFill>
          </w14:textFill>
        </w:rPr>
        <w:t>Личностные результаты имеют направленность на решение задач воспитания, развития и социализации обучающихся средствами предмета.</w:t>
      </w: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, в части:</w:t>
      </w:r>
    </w:p>
    <w:p w14:paraId="5D926859">
      <w:pPr>
        <w:pStyle w:val="8"/>
        <w:spacing w:before="0" w:beforeAutospacing="0" w:after="0" w:afterAutospacing="0"/>
        <w:ind w:firstLine="227"/>
        <w:rPr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bCs/>
          <w:iCs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Патриотическое воспитание:</w:t>
      </w:r>
    </w:p>
    <w:p w14:paraId="61B2A36E">
      <w:pPr>
        <w:pStyle w:val="8"/>
        <w:spacing w:before="0" w:beforeAutospacing="0" w:after="0" w:afterAutospacing="0"/>
        <w:ind w:firstLine="227"/>
        <w:rPr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ценностное отношение к отечественному культурному, историческому и научному наследию; понимание значения информатики как науки в жизни современного общества; владение достоверной информацией о передовых мировых и отечественных достижениях в области информатики и информационных технологий; заинтересованность в научных знаниях о цифровой трансформации современного общества.</w:t>
      </w:r>
    </w:p>
    <w:p w14:paraId="4F9AE4E4">
      <w:pPr>
        <w:pStyle w:val="8"/>
        <w:spacing w:before="0" w:beforeAutospacing="0" w:after="0" w:afterAutospacing="0"/>
        <w:ind w:firstLine="227"/>
        <w:rPr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bCs/>
          <w:iCs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Духовно-нравственное воспитание:</w:t>
      </w:r>
    </w:p>
    <w:p w14:paraId="5B58CB82">
      <w:pPr>
        <w:pStyle w:val="8"/>
        <w:spacing w:before="0" w:beforeAutospacing="0" w:after="0" w:afterAutospacing="0"/>
        <w:ind w:firstLine="227"/>
        <w:rPr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ориентация на моральные ценности и нормы в ситуациях нравственного выбора; готовность оценивать своё поведение и поступки, а также поведение и поступки других людей с позиции нравственных и правовых норм с учётом осознания последствий поступков; активное неприятие асоциальных поступков, в том числе в сети Интернет.</w:t>
      </w:r>
    </w:p>
    <w:p w14:paraId="4E74144D">
      <w:pPr>
        <w:pStyle w:val="8"/>
        <w:spacing w:before="0" w:beforeAutospacing="0" w:after="0" w:afterAutospacing="0"/>
        <w:ind w:firstLine="227"/>
        <w:rPr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bCs/>
          <w:iCs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Гражданское воспитание:</w:t>
      </w:r>
    </w:p>
    <w:p w14:paraId="444CF7DB">
      <w:pPr>
        <w:pStyle w:val="8"/>
        <w:spacing w:before="0" w:beforeAutospacing="0" w:after="0" w:afterAutospacing="0"/>
        <w:ind w:firstLine="227"/>
        <w:rPr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представление о социальных нормах и правилах межличностных отношений в коллективе, в том числе в социальных сообществах; соблюдение правил безопасности, в том числе навыков безопасного поведения в интернет-среде; готовность к разно</w:t>
      </w:r>
      <w:r>
        <w:rPr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softHyphen/>
      </w:r>
      <w:r>
        <w:rPr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образной совместной деятельности при выполнении учебных, познавательных задач, создании учебных проектов; стремление к взаимопониманию и взаимопомощи в процессе этой учебной деятельности; готовность оценивать своё поведение и поступки своих товарищей с позиции нравственных и правовых норм с учётом осознания последствий поступков.</w:t>
      </w:r>
    </w:p>
    <w:p w14:paraId="427E5680">
      <w:pPr>
        <w:pStyle w:val="8"/>
        <w:spacing w:before="0" w:beforeAutospacing="0" w:after="0" w:afterAutospacing="0"/>
        <w:ind w:firstLine="227"/>
        <w:rPr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bCs/>
          <w:iCs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Ценности научного познания:</w:t>
      </w:r>
    </w:p>
    <w:p w14:paraId="0B90327E">
      <w:pPr>
        <w:pStyle w:val="8"/>
        <w:spacing w:before="0" w:beforeAutospacing="0" w:after="0" w:afterAutospacing="0"/>
        <w:ind w:firstLine="227"/>
        <w:rPr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сформированность мировоззренческих представлений об информации, информационных процессах и информационных технологиях, соответствующих современному уровню развития науки и общественной практики и составляющих базовую основу для понимания сущности научной картины мира;</w:t>
      </w:r>
    </w:p>
    <w:p w14:paraId="1DEB6A21">
      <w:pPr>
        <w:pStyle w:val="8"/>
        <w:spacing w:before="0" w:beforeAutospacing="0" w:after="0" w:afterAutospacing="0"/>
        <w:ind w:firstLine="227"/>
        <w:rPr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интерес к обучению и познанию; любознательность; готовность и способность к самообразованию, осознанному выбору направленности и уровня обучения в дальнейшем;</w:t>
      </w:r>
    </w:p>
    <w:p w14:paraId="06BE8C01">
      <w:pPr>
        <w:pStyle w:val="8"/>
        <w:spacing w:before="0" w:beforeAutospacing="0" w:after="0" w:afterAutospacing="0"/>
        <w:ind w:firstLine="227"/>
        <w:rPr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овладение основными навыками исследовательской деятельности, установка на осмысление опыта, наблюдений, поступков и стремление совершенствовать пути достижения индивидуального и коллективного благополучия;</w:t>
      </w:r>
    </w:p>
    <w:p w14:paraId="7389048C">
      <w:pPr>
        <w:pStyle w:val="8"/>
        <w:spacing w:before="0" w:beforeAutospacing="0" w:after="0" w:afterAutospacing="0"/>
        <w:ind w:firstLine="227"/>
        <w:rPr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сформированность информационной культуры, в том числе навыков самостоятельной работы с учебными текстами, справочной литературой, разнообразными средствами информационных технологий, а также умения самостоятельно определять цели своего обучения, ставить и формулировать для себя новые задачи в учёбе и познавательной деятельности, развивать мотивы и интересы своей познавательной деятельности;</w:t>
      </w:r>
    </w:p>
    <w:p w14:paraId="1334C333">
      <w:pPr>
        <w:pStyle w:val="8"/>
        <w:spacing w:before="0" w:beforeAutospacing="0" w:after="0" w:afterAutospacing="0"/>
        <w:ind w:firstLine="227"/>
        <w:rPr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bCs/>
          <w:iCs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Формирование культуры здоровья</w:t>
      </w:r>
      <w:r>
        <w:rPr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:</w:t>
      </w:r>
    </w:p>
    <w:p w14:paraId="320DA60A">
      <w:pPr>
        <w:pStyle w:val="8"/>
        <w:spacing w:before="0" w:beforeAutospacing="0" w:after="0" w:afterAutospacing="0"/>
        <w:ind w:firstLine="227"/>
        <w:rPr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осознание ценности жизни; ответственное отношение к своему здоровью; установка на здоровый образ жизни, в том числе и за счёт освоения и соблюдения требований безопасной эксплуатации средств информационных и коммуникационных технологий (ИКТ).</w:t>
      </w:r>
    </w:p>
    <w:p w14:paraId="1E8B54A4">
      <w:pPr>
        <w:pStyle w:val="8"/>
        <w:spacing w:before="0" w:beforeAutospacing="0" w:after="0" w:afterAutospacing="0"/>
        <w:ind w:firstLine="227"/>
        <w:rPr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bCs/>
          <w:iCs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Трудовое воспитание:</w:t>
      </w:r>
    </w:p>
    <w:p w14:paraId="5735D8FC">
      <w:pPr>
        <w:pStyle w:val="8"/>
        <w:spacing w:before="0" w:beforeAutospacing="0" w:after="0" w:afterAutospacing="0"/>
        <w:ind w:firstLine="227"/>
        <w:rPr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интерес к практическому изучению профессий и труда в сферах профессиональной деятельности, связанных с информатикой, программированием и информационными технологиями, основанными на достижениях науки информатики и научно-технического прогресса;</w:t>
      </w:r>
    </w:p>
    <w:p w14:paraId="4E83E52D">
      <w:pPr>
        <w:pStyle w:val="8"/>
        <w:spacing w:before="0" w:beforeAutospacing="0" w:after="0" w:afterAutospacing="0"/>
        <w:ind w:firstLine="227"/>
        <w:rPr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осознанный выбор и построение индивидуальной траектории образования и жизненных планов с учётом личных и общественных интересов и потребностей.</w:t>
      </w:r>
    </w:p>
    <w:p w14:paraId="1DC35F0D">
      <w:pPr>
        <w:pStyle w:val="8"/>
        <w:spacing w:before="0" w:beforeAutospacing="0" w:after="0" w:afterAutospacing="0"/>
        <w:ind w:firstLine="227"/>
        <w:rPr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bCs/>
          <w:iCs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Экологическое воспитание:</w:t>
      </w:r>
    </w:p>
    <w:p w14:paraId="2F8B510C">
      <w:pPr>
        <w:pStyle w:val="8"/>
        <w:spacing w:before="0" w:beforeAutospacing="0" w:after="0" w:afterAutospacing="0"/>
        <w:ind w:firstLine="227"/>
        <w:rPr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осознание глобального характера экологических проблем и путей их решения, в том числе с учётом возможностей ИКТ.</w:t>
      </w:r>
    </w:p>
    <w:p w14:paraId="1D1A171D">
      <w:pPr>
        <w:pStyle w:val="8"/>
        <w:spacing w:before="0" w:beforeAutospacing="0" w:after="0" w:afterAutospacing="0"/>
        <w:ind w:firstLine="227"/>
        <w:rPr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bCs/>
          <w:iCs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Адаптация обучающегося к изменяющимся условиям социальной среды</w:t>
      </w:r>
      <w:r>
        <w:rPr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:</w:t>
      </w:r>
    </w:p>
    <w:p w14:paraId="3107B867">
      <w:pPr>
        <w:pStyle w:val="8"/>
        <w:spacing w:before="0" w:beforeAutospacing="0" w:after="0" w:afterAutospacing="0"/>
        <w:ind w:firstLine="227"/>
        <w:rPr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освоение обучающимися социального опыта, основных социальных ролей, соответствующих ведущей деятельности возраста, норм и правил общественного поведения, форм социальной жизни в группах и сообществах, в том числе существующих в виртуальном пространстве.</w:t>
      </w:r>
    </w:p>
    <w:p w14:paraId="3EACBB2B">
      <w:pPr>
        <w:spacing w:after="0" w:line="240" w:lineRule="auto"/>
        <w:ind w:firstLine="77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</w:p>
    <w:p w14:paraId="71031D6B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Метапредметные познавательные универсальные учебные действия</w:t>
      </w:r>
      <w:r>
        <w:rPr>
          <w:rFonts w:ascii="Times New Roman" w:hAnsi="Times New Roman" w:cs="Times New Roman"/>
          <w:b/>
          <w:color w:val="000000" w:themeColor="text1"/>
          <w14:textFill>
            <w14:solidFill>
              <w14:schemeClr w14:val="tx1"/>
            </w14:solidFill>
          </w14:textFill>
        </w:rPr>
        <w:t>:</w:t>
      </w:r>
    </w:p>
    <w:p w14:paraId="534D1741">
      <w:pPr>
        <w:pStyle w:val="12"/>
        <w:numPr>
          <w:ilvl w:val="0"/>
          <w:numId w:val="3"/>
        </w:numPr>
        <w:spacing w:after="0" w:line="240" w:lineRule="auto"/>
        <w:ind w:left="0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Базовые логические действия:</w:t>
      </w:r>
    </w:p>
    <w:p w14:paraId="4B04A995">
      <w:pPr>
        <w:pStyle w:val="12"/>
        <w:numPr>
          <w:ilvl w:val="0"/>
          <w:numId w:val="4"/>
        </w:numPr>
        <w:spacing w:after="0" w:line="240" w:lineRule="auto"/>
        <w:ind w:left="0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умение определять понятия, создавать обобщения, устанавливать аналогии, классифицировать, самостоятельно выбирать основания и критерии для классификации, устанавливать причинно-следственные связи, строить логические рассуждения, делать умозаключения (индуктивные, дедуктивные и по аналогии) и выводы;</w:t>
      </w:r>
    </w:p>
    <w:p w14:paraId="3C8E7CD2">
      <w:pPr>
        <w:pStyle w:val="12"/>
        <w:numPr>
          <w:ilvl w:val="0"/>
          <w:numId w:val="4"/>
        </w:numPr>
        <w:spacing w:after="0" w:line="240" w:lineRule="auto"/>
        <w:ind w:left="0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умение создавать, применять и преобразовывать знаки и символы, модели и схемы для решения учебных и познавательных задач;</w:t>
      </w:r>
    </w:p>
    <w:p w14:paraId="5CAB2B12">
      <w:pPr>
        <w:pStyle w:val="12"/>
        <w:numPr>
          <w:ilvl w:val="0"/>
          <w:numId w:val="4"/>
        </w:numPr>
        <w:spacing w:after="0" w:line="240" w:lineRule="auto"/>
        <w:ind w:left="0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самостоятельно выбирать способ решения учебной задачи (сравнивать несколько вариантов решения, выбирать наиболее подходящий с учётом самостоятельно выделенных критериев).</w:t>
      </w:r>
    </w:p>
    <w:p w14:paraId="17B6F952">
      <w:pPr>
        <w:pStyle w:val="12"/>
        <w:numPr>
          <w:ilvl w:val="0"/>
          <w:numId w:val="3"/>
        </w:numPr>
        <w:spacing w:after="0" w:line="240" w:lineRule="auto"/>
        <w:ind w:left="0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Базовые исследовательские действия:</w:t>
      </w:r>
    </w:p>
    <w:p w14:paraId="58169540">
      <w:pPr>
        <w:pStyle w:val="12"/>
        <w:numPr>
          <w:ilvl w:val="0"/>
          <w:numId w:val="5"/>
        </w:numPr>
        <w:spacing w:after="0" w:line="240" w:lineRule="auto"/>
        <w:ind w:left="0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формулировать вопросы, фиксирующие разрыв между реальным и желательным состоянием ситуации, объекта, и самостоятельно устанавливать искомое и данное;</w:t>
      </w:r>
    </w:p>
    <w:p w14:paraId="25BA5229">
      <w:pPr>
        <w:pStyle w:val="12"/>
        <w:numPr>
          <w:ilvl w:val="0"/>
          <w:numId w:val="5"/>
        </w:numPr>
        <w:spacing w:after="0" w:line="240" w:lineRule="auto"/>
        <w:ind w:left="0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оценивать на применимость и достоверность информацию, полученную в ходе исследования;</w:t>
      </w:r>
    </w:p>
    <w:p w14:paraId="63A2DBE9">
      <w:pPr>
        <w:pStyle w:val="12"/>
        <w:numPr>
          <w:ilvl w:val="0"/>
          <w:numId w:val="5"/>
        </w:numPr>
        <w:spacing w:after="0" w:line="240" w:lineRule="auto"/>
        <w:ind w:left="0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прогнозировать возможное дальнейшее развитие процессов, событий и их последствия в аналогичных или сходных ситуациях, а также выдвигать предположения об их развитии в новых условиях и контекстах.</w:t>
      </w:r>
    </w:p>
    <w:p w14:paraId="1E464457">
      <w:pPr>
        <w:pStyle w:val="12"/>
        <w:numPr>
          <w:ilvl w:val="0"/>
          <w:numId w:val="3"/>
        </w:numPr>
        <w:spacing w:after="0" w:line="240" w:lineRule="auto"/>
        <w:ind w:left="0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Работа с информацией:</w:t>
      </w:r>
    </w:p>
    <w:p w14:paraId="7F00145D">
      <w:pPr>
        <w:pStyle w:val="12"/>
        <w:numPr>
          <w:ilvl w:val="0"/>
          <w:numId w:val="6"/>
        </w:numPr>
        <w:spacing w:after="0" w:line="240" w:lineRule="auto"/>
        <w:ind w:left="0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выявлять дефицит информации, данных, необходимых для решения поставленной задачи;</w:t>
      </w:r>
    </w:p>
    <w:p w14:paraId="1C5466BD">
      <w:pPr>
        <w:pStyle w:val="12"/>
        <w:numPr>
          <w:ilvl w:val="0"/>
          <w:numId w:val="6"/>
        </w:numPr>
        <w:spacing w:after="0" w:line="240" w:lineRule="auto"/>
        <w:ind w:left="0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применять различные методы, инструменты и запросы при поиске и отборе информации или данных из источников с учётом предложенной учебной задачи и заданных критериев;</w:t>
      </w:r>
    </w:p>
    <w:p w14:paraId="7DB2A381">
      <w:pPr>
        <w:pStyle w:val="12"/>
        <w:numPr>
          <w:ilvl w:val="0"/>
          <w:numId w:val="6"/>
        </w:numPr>
        <w:spacing w:after="0" w:line="240" w:lineRule="auto"/>
        <w:ind w:left="0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выбирать, анализировать, систематизировать и интерпретировать информацию различных видов и форм представления;</w:t>
      </w:r>
    </w:p>
    <w:p w14:paraId="5CAE6727">
      <w:pPr>
        <w:pStyle w:val="12"/>
        <w:numPr>
          <w:ilvl w:val="0"/>
          <w:numId w:val="6"/>
        </w:numPr>
        <w:spacing w:after="0" w:line="240" w:lineRule="auto"/>
        <w:ind w:left="0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самостоятельно выбирать оптимальную форму представления информации и иллюстрировать решаемые задачи несложными схемами, диаграммами, иной графикой и их комбинациями;</w:t>
      </w:r>
    </w:p>
    <w:p w14:paraId="1A1DF548">
      <w:pPr>
        <w:pStyle w:val="12"/>
        <w:numPr>
          <w:ilvl w:val="0"/>
          <w:numId w:val="6"/>
        </w:numPr>
        <w:spacing w:after="0" w:line="240" w:lineRule="auto"/>
        <w:ind w:left="0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оценивать надёжность информации по критериям, предложенным учителем или сформулированным самостоятельно;</w:t>
      </w:r>
    </w:p>
    <w:p w14:paraId="76815EDF">
      <w:pPr>
        <w:pStyle w:val="12"/>
        <w:numPr>
          <w:ilvl w:val="0"/>
          <w:numId w:val="6"/>
        </w:numPr>
        <w:spacing w:after="0" w:line="240" w:lineRule="auto"/>
        <w:ind w:left="0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эффективно запоминать и систематизировать информацию.</w:t>
      </w:r>
    </w:p>
    <w:p w14:paraId="30C4B095">
      <w:pPr>
        <w:spacing w:after="0" w:line="240" w:lineRule="auto"/>
        <w:ind w:firstLine="82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</w:p>
    <w:p w14:paraId="73D23BC0">
      <w:pPr>
        <w:spacing w:after="0" w:line="240" w:lineRule="auto"/>
        <w:ind w:firstLine="58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 xml:space="preserve">Предметными результатами </w:t>
      </w:r>
    </w:p>
    <w:p w14:paraId="3D88E7E1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</w:p>
    <w:p w14:paraId="47F4EF2E">
      <w:pPr>
        <w:numPr>
          <w:ilvl w:val="0"/>
          <w:numId w:val="7"/>
        </w:numPr>
        <w:spacing w:after="0" w:line="240" w:lineRule="auto"/>
        <w:ind w:left="0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 xml:space="preserve">основам смыслового чтения художественных и познавательных текстов, выделять существенную информацию из текстов разных видов; </w:t>
      </w:r>
    </w:p>
    <w:p w14:paraId="28FD3DD3">
      <w:pPr>
        <w:numPr>
          <w:ilvl w:val="0"/>
          <w:numId w:val="7"/>
        </w:numPr>
        <w:spacing w:after="0" w:line="240" w:lineRule="auto"/>
        <w:ind w:left="0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 xml:space="preserve">осуществлять поиск информации, выделять и фиксировать нужную информацию; </w:t>
      </w:r>
    </w:p>
    <w:p w14:paraId="293CC29B">
      <w:pPr>
        <w:numPr>
          <w:ilvl w:val="0"/>
          <w:numId w:val="7"/>
        </w:numPr>
        <w:spacing w:after="0" w:line="240" w:lineRule="auto"/>
        <w:ind w:left="0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систематизировать, сопоставлять, анализировать и обобщать информацию, интерпретировать и преобразовывать ее;</w:t>
      </w:r>
    </w:p>
    <w:p w14:paraId="6FFE2407">
      <w:pPr>
        <w:numPr>
          <w:ilvl w:val="0"/>
          <w:numId w:val="7"/>
        </w:numPr>
        <w:spacing w:after="0" w:line="240" w:lineRule="auto"/>
        <w:ind w:left="0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дополнять готовые информационные объекты (таблицы, схемы, диаграммы, тексты) и создавать свои собственные (сообщения, небольшие сочинения, графические работы);</w:t>
      </w:r>
    </w:p>
    <w:p w14:paraId="19E022C6">
      <w:pPr>
        <w:numPr>
          <w:ilvl w:val="0"/>
          <w:numId w:val="7"/>
        </w:numPr>
        <w:spacing w:after="0" w:line="240" w:lineRule="auto"/>
        <w:ind w:left="0"/>
        <w:rPr>
          <w:rFonts w:ascii="Times New Roman" w:hAnsi="Times New Roman" w:cs="Times New Roman"/>
          <w:b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использовать информацию для установления несложных причинно-следственных связей и зависимостей, объяснения и доказательства фактов в простых учебных и практических ситуациях;</w:t>
      </w:r>
    </w:p>
    <w:p w14:paraId="257E21B8">
      <w:pPr>
        <w:numPr>
          <w:ilvl w:val="0"/>
          <w:numId w:val="7"/>
        </w:numPr>
        <w:spacing w:after="0" w:line="240" w:lineRule="auto"/>
        <w:ind w:left="0"/>
        <w:rPr>
          <w:rFonts w:ascii="Times New Roman" w:hAnsi="Times New Roman" w:cs="Times New Roman"/>
          <w:b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воспринимать на слух и понимать различные виды сообщений (бытового характера, художественные и информационные тексты);</w:t>
      </w:r>
    </w:p>
    <w:p w14:paraId="5EE72980">
      <w:pPr>
        <w:numPr>
          <w:ilvl w:val="0"/>
          <w:numId w:val="7"/>
        </w:numPr>
        <w:spacing w:after="0" w:line="240" w:lineRule="auto"/>
        <w:ind w:left="0"/>
        <w:rPr>
          <w:rFonts w:ascii="Times New Roman" w:hAnsi="Times New Roman" w:cs="Times New Roman"/>
          <w:b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осознанно читать тексты с целью удовлетворения интереса, приобретения читательского опыта, освоения и использования информации;</w:t>
      </w:r>
    </w:p>
    <w:p w14:paraId="7A353026">
      <w:pPr>
        <w:pStyle w:val="3"/>
        <w:spacing w:before="0" w:line="240" w:lineRule="auto"/>
        <w:jc w:val="center"/>
        <w:rPr>
          <w:rFonts w:ascii="Times New Roman" w:hAnsi="Times New Roman" w:cs="Times New Roman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Содержание программы</w:t>
      </w:r>
      <w:r>
        <w:rPr>
          <w:rFonts w:ascii="Times New Roman" w:hAnsi="Times New Roman" w:cs="Times New Roman"/>
          <w:color w:val="000000" w:themeColor="text1"/>
          <w:sz w:val="22"/>
          <w:szCs w:val="22"/>
          <w:lang w:eastAsia="ru-RU"/>
          <w14:textFill>
            <w14:solidFill>
              <w14:schemeClr w14:val="tx1"/>
            </w14:solidFill>
          </w14:textFill>
        </w:rPr>
        <w:drawing>
          <wp:inline distT="0" distB="0" distL="0" distR="0">
            <wp:extent cx="9525" cy="9525"/>
            <wp:effectExtent l="0" t="0" r="0" b="0"/>
            <wp:docPr id="59" name="Рисунок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" name="Рисунок 59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817BA2F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1 год обучения</w:t>
      </w:r>
    </w:p>
    <w:p w14:paraId="1306AC93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b/>
          <w:color w:val="000000" w:themeColor="text1"/>
          <w14:textFill>
            <w14:solidFill>
              <w14:schemeClr w14:val="tx1"/>
            </w14:solidFill>
          </w14:textFill>
        </w:rPr>
        <w:t>1.Введение</w:t>
      </w:r>
    </w:p>
    <w:p w14:paraId="00338643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Представление об информации. Человек и информация. Роль информации в жизни общества и отдельного человека.</w:t>
      </w:r>
    </w:p>
    <w:p w14:paraId="44428C4E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Зрительная, слуховая, осязательная, обонятельная, вкусовая информация как виды информации по способу восприятия органами чувств.</w:t>
      </w:r>
    </w:p>
    <w:p w14:paraId="5FA24CA3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Представление о традиционных (бумажных) (книги, газеты, журналы и др.) и электронных (интернет-сайты, CD- и DVD-диски, флеш-накопители и др.) ресурсах.</w:t>
      </w:r>
    </w:p>
    <w:p w14:paraId="2F4FA595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Виды информации по сферам деятельности: бытовая (например, информация о правильной стирке изделия на этикетке одежды); учебная (например, информация в учебнике о том, как правильно написать слово «молоко»); научная (например, информация о том, как выглядит вирус гриппа под электронным микроскопом); художественная (например, информация о том, кто написал рассказ «Косточка»).</w:t>
      </w:r>
    </w:p>
    <w:p w14:paraId="2C05CA48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b/>
          <w:color w:val="000000" w:themeColor="text1"/>
          <w14:textFill>
            <w14:solidFill>
              <w14:schemeClr w14:val="tx1"/>
            </w14:solidFill>
          </w14:textFill>
        </w:rPr>
        <w:t>2.Основы культуры</w:t>
      </w:r>
    </w:p>
    <w:p w14:paraId="255E41D9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Представление о книге как материальном носителе информации.</w:t>
      </w:r>
    </w:p>
    <w:p w14:paraId="504D31F6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Классификация видов книг по целевому назначению: учебные, справочные, художественные, издания для досуга.</w:t>
      </w:r>
    </w:p>
    <w:p w14:paraId="01F838C7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Развитие представлений об электронных источниках информации. Локальные и сетевые электронные ресурсы для младших школьников.</w:t>
      </w:r>
    </w:p>
    <w:p w14:paraId="658A75E3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Электронная библиотека «Библиотека RIN.ru» - раздел «Детская литература»http://lib.rin.ru/main/2nkbopl.html</w:t>
      </w:r>
    </w:p>
    <w:p w14:paraId="57C12E59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Детский портал http://kids.rin.ru/</w:t>
      </w:r>
    </w:p>
    <w:p w14:paraId="1A8AF8DC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Каталог детских ресурсов Kinder.ruhttp://www.kinder.ru/</w:t>
      </w:r>
    </w:p>
    <w:p w14:paraId="5A5948D8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Представление о процессе анализа и синтеза информации.</w:t>
      </w:r>
    </w:p>
    <w:p w14:paraId="2B298121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Ключевые слова как наиболее важные слова, передающие смысл текста.</w:t>
      </w:r>
    </w:p>
    <w:p w14:paraId="215D82DF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Свертывание и развертывание информации по ключевым (опорным) словам на примере небольших рассказов.</w:t>
      </w:r>
    </w:p>
    <w:p w14:paraId="1AD7FAEF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</w:p>
    <w:p w14:paraId="45F0F2F7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b/>
          <w:color w:val="000000" w:themeColor="text1"/>
          <w14:textFill>
            <w14:solidFill>
              <w14:schemeClr w14:val="tx1"/>
            </w14:solidFill>
          </w14:textFill>
        </w:rPr>
        <w:t>3.Информационная безопасность личности</w:t>
      </w:r>
    </w:p>
    <w:p w14:paraId="51013FAF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Назначение детской и школьной библиотек. Структура детской и школьной библиотек. Правила пользования читальным залом и абонементом библиотеки. Открытый доступ к книжному фонду. Правила пользования открытым доступом. Правила пользования библиотечной книгой. Назначение читательского билета, читательского формуляра, книжного формуляра.</w:t>
      </w:r>
    </w:p>
    <w:p w14:paraId="2406BFA7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Структура и назначение библиотечного каталога.</w:t>
      </w:r>
    </w:p>
    <w:p w14:paraId="3FA0FBEE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Назначение книжных выставок, тематических полок. Мультимедийные ресурсы библиотеки для младших школьников (дискеты с обучающими программами и играми, видео- и аудиокассеты,DVD и т.д.).</w:t>
      </w:r>
    </w:p>
    <w:p w14:paraId="5895EC62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Информационные продукты и услуги детской и школьной библиотек для младших школьников.</w:t>
      </w:r>
    </w:p>
    <w:p w14:paraId="678D17FA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Представление о сущности понятий: «Интернет», «веб-сайт». Области применения Интернета:</w:t>
      </w:r>
    </w:p>
    <w:p w14:paraId="27472725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для учебы (сайт «Интернет Урок»: коллекция видеоуроков по основным предметам школьной программы http://interneturok.ru);</w:t>
      </w:r>
    </w:p>
    <w:p w14:paraId="17FDE8FA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для получения справочных сведений (Электронная детская энциклопедияhttp://poznaiko.ru);</w:t>
      </w:r>
    </w:p>
    <w:p w14:paraId="4D7B4A83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для творчества (сайт для рисования онлайн «Яндекс краски» http://kraski.yandex.ru/new.xml);</w:t>
      </w:r>
    </w:p>
    <w:p w14:paraId="7FEB9F9C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для общения (детский портал «Вебики»http://www.webiki.ru/);</w:t>
      </w:r>
    </w:p>
    <w:p w14:paraId="0D07B735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для развлечения (сайт «Все для детей»http://allforchildren.ru).</w:t>
      </w:r>
    </w:p>
    <w:p w14:paraId="1230025B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Опасности, связанные с использованием Интернета. Понятие об информационной безопасности личности.</w:t>
      </w:r>
    </w:p>
    <w:p w14:paraId="26DC52C0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Правила безопасной работы в Интернете.</w:t>
      </w:r>
    </w:p>
    <w:p w14:paraId="066448DF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Использование возможностей Интернета в учебной и познавательной деятельности младших школьников.</w:t>
      </w:r>
    </w:p>
    <w:p w14:paraId="60CDBA34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b/>
          <w:color w:val="000000" w:themeColor="text1"/>
          <w14:textFill>
            <w14:solidFill>
              <w14:schemeClr w14:val="tx1"/>
            </w14:solidFill>
          </w14:textFill>
        </w:rPr>
        <w:t>4.структура и алгоритм использования</w:t>
      </w:r>
    </w:p>
    <w:p w14:paraId="10E3988A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Представление о библиографических элементах обложки книги (автор, название, город издания, издательство и т.п.). Назначение библиографических элементов обложки книги.</w:t>
      </w:r>
    </w:p>
    <w:p w14:paraId="1FD24B73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Библиографическое описание как «паспорт» книги. Правила составления библиографического описания книги. Назначение библиографического описания книги. Библиографическое описание книги как важнейший элемент структуры библиотечных каталогов.</w:t>
      </w:r>
    </w:p>
    <w:p w14:paraId="47488766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Адресный запрос как способ выражения потребности в определенной (конкретной) книге.</w:t>
      </w:r>
    </w:p>
    <w:p w14:paraId="595ADC26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Алфавитный каталог и картотека заглавий произведений художественной литературы как источники адресного библиотечного поиска. Структура алфавитного каталога библиотеки.</w:t>
      </w:r>
    </w:p>
    <w:p w14:paraId="3070F43E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Библиографическое описание книги как важнейший элемент структуры алфавитного каталога. Основные поисковые элементы, используемые при поиске книг в алфавитном каталоге: фамилия конкретного автора, заглавие книги (на примере сборника стихов, сказок, рассказов, басен).</w:t>
      </w:r>
    </w:p>
    <w:p w14:paraId="735FB4E1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Алгоритм поиска литературы в алфавитном каталоге и картотеке заглавий художественных произведений.</w:t>
      </w:r>
    </w:p>
    <w:p w14:paraId="157FFE0A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Представление об особенностях и о назначении электронного каталога.</w:t>
      </w:r>
    </w:p>
    <w:p w14:paraId="7F97914D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Алгоритм выполнения адресного поиска документа в электронном каталоге.</w:t>
      </w:r>
    </w:p>
    <w:p w14:paraId="04DEEBD0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b/>
          <w:color w:val="000000" w:themeColor="text1"/>
          <w14:textFill>
            <w14:solidFill>
              <w14:schemeClr w14:val="tx1"/>
            </w14:solidFill>
          </w14:textFill>
        </w:rPr>
        <w:t>5.Особенности поиска информации в Интернете.</w:t>
      </w:r>
    </w:p>
    <w:p w14:paraId="0E7034CD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Вопросительные слова </w:t>
      </w:r>
      <w:r>
        <w:rPr>
          <w:rFonts w:ascii="Times New Roman" w:hAnsi="Times New Roman" w:cs="Times New Roman"/>
          <w:i/>
          <w:iCs/>
          <w:color w:val="000000" w:themeColor="text1"/>
          <w14:textFill>
            <w14:solidFill>
              <w14:schemeClr w14:val="tx1"/>
            </w14:solidFill>
          </w14:textFill>
        </w:rPr>
        <w:t>кто, что, где, когда, сколько, как, откуда, почему</w:t>
      </w: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 и т.п. как формальные атрибуты фактографических запросов.</w:t>
      </w:r>
    </w:p>
    <w:p w14:paraId="6D0FCF71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Фактографический запрос как способ выражения потребности в определенном (конкретном) факте.</w:t>
      </w:r>
    </w:p>
    <w:p w14:paraId="2581583D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Словари как источник фактографической информации. Основные виды словарей: орфографический словарь, толковый словарь.</w:t>
      </w:r>
    </w:p>
    <w:p w14:paraId="45E7F0A6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Алгоритм поиска информации в орфографическом словаре. Алгоритм поиска информации в толковом словаре.</w:t>
      </w:r>
    </w:p>
    <w:p w14:paraId="55ACEB9E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Алгоритм поиска информации в электронных словарях.</w:t>
      </w:r>
    </w:p>
    <w:p w14:paraId="6F5BFBAD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Использование результатов фактографического поиска в учебной и познавательной деятельности школьников, при подготовке тематических вечеров, викторин, конкурсов, игр, литературных путешествий.</w:t>
      </w:r>
    </w:p>
    <w:p w14:paraId="311CD1EB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Понятие темы текста. Тематические запросы как способ выражения потребности школьников в литературе по конкретной теме. Ключевые слова как средство выражения тематических запросов.</w:t>
      </w:r>
    </w:p>
    <w:p w14:paraId="073E3507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Тематические книжные полки как источники книг по теме в библиотеке. Строение тематических полок. Алгоритм поиска книг на тематических полках.</w:t>
      </w:r>
    </w:p>
    <w:p w14:paraId="62CFFCDF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Тематические книжные выставки.</w:t>
      </w:r>
    </w:p>
    <w:p w14:paraId="7839F525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Использование результатов тематического поиска при подготовке сочинений, рассказов, тематических вечеров, викторин, конкурсов, игр, литературных путешествий и т.п.</w:t>
      </w:r>
    </w:p>
    <w:p w14:paraId="3A4F42AC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Понятие о поисковой системе как сайте, с помощью которого пользователь может найти интересующую его информацию по заданным ключевым словам.</w:t>
      </w:r>
    </w:p>
    <w:p w14:paraId="2D815132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Представление о Яндексе (Yandex) как крупнейшей российской поисковой системе и интернет-портале. Безопасный режим поиска «Яндекс – семейный поиск»http://family.yandex.ru/ .</w:t>
      </w:r>
    </w:p>
    <w:p w14:paraId="1CA4D077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Алгоритм поиска информации в Интернете при помощи поисковой системы на основе ключевых слов.</w:t>
      </w:r>
    </w:p>
    <w:p w14:paraId="58819176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Поиск информации внутри веб-сайта.</w:t>
      </w:r>
    </w:p>
    <w:p w14:paraId="1B3EC46D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b/>
          <w:color w:val="000000" w:themeColor="text1"/>
          <w14:textFill>
            <w14:solidFill>
              <w14:schemeClr w14:val="tx1"/>
            </w14:solidFill>
          </w14:textFill>
        </w:rPr>
        <w:t>6.Как устроена книга. Как не заблудиться в учебнике</w:t>
      </w:r>
    </w:p>
    <w:p w14:paraId="6AC95186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Представление о художественной книге как носителе общекультурных, эстетических, исторических, этнических и др. традиций. Структура книги (на примере книги сказок).</w:t>
      </w:r>
    </w:p>
    <w:p w14:paraId="6D881ECB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Компоненты художественной книги: обложка, переплет, корешок, форзац, титульный лист, текст книги, иллюстрации, содержание. Содержание как поисковое средство книги. Ориентация по содержанию в художественных книгах.</w:t>
      </w:r>
    </w:p>
    <w:p w14:paraId="266B4063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Назначение библиографической информации.</w:t>
      </w:r>
    </w:p>
    <w:p w14:paraId="25FE3804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Представление об учебной книге. Структура учебной книги (на примере учебника по русскому языку для 1-х классов).</w:t>
      </w:r>
    </w:p>
    <w:p w14:paraId="7205E240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Компоненты учебной книги: обложка, титульный лист, предисловие, текст книги, содержание. Структура текста учебной книги: главы и параграфы. Компоненты текста учебной книги: правила, практические задания и упражнения, задания для контроля.</w:t>
      </w:r>
    </w:p>
    <w:p w14:paraId="4F9D53EA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Содержание как поисковое средство книги. Ориентация по содержанию в учебных книгах.</w:t>
      </w:r>
    </w:p>
    <w:p w14:paraId="10B9E74F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Условные обозначения как вспомогательное средство для ориентирования в учебной книге.</w:t>
      </w:r>
    </w:p>
    <w:p w14:paraId="1C90C5E7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b/>
          <w:color w:val="000000" w:themeColor="text1"/>
          <w14:textFill>
            <w14:solidFill>
              <w14:schemeClr w14:val="tx1"/>
            </w14:solidFill>
          </w14:textFill>
        </w:rPr>
        <w:t>7.Текст и его свойства. Медиатекст и его виды.</w:t>
      </w:r>
    </w:p>
    <w:p w14:paraId="45329CF6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Представление о тексте. Развитие представлений о теме текста. Разделение текста на части. Микротемы текста.</w:t>
      </w:r>
    </w:p>
    <w:p w14:paraId="31076A2D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Представление о медиа как средствах массовой информации (СМИ): телевидение, Интернет, радио, кинематограф.</w:t>
      </w:r>
    </w:p>
    <w:p w14:paraId="27243A7D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Представление о медиатексте. Специфика медиатекста: сочетание словесного текста с изображением и звуком (звучащая речь, музыка, пение и т.п.). Роль невербальных компонентов в структуре медиатекста. Наглядность и образность, обращенность к массовой аудитории как отличительные черты медиатекста.</w:t>
      </w:r>
    </w:p>
    <w:p w14:paraId="5BAEA803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Жанры медиатекстов: информационные, художественные, рекламные.</w:t>
      </w:r>
    </w:p>
    <w:p w14:paraId="767F8763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b/>
          <w:color w:val="000000" w:themeColor="text1"/>
          <w14:textFill>
            <w14:solidFill>
              <w14:schemeClr w14:val="tx1"/>
            </w14:solidFill>
          </w14:textFill>
        </w:rPr>
        <w:t xml:space="preserve">8.Технология подготовки картинных и текстовых планов готовых текстов. Технология подготовки традиционных (бумажных) писем. </w:t>
      </w:r>
    </w:p>
    <w:p w14:paraId="3A85D273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Общее представление о плане как систематизированном перечне разделов, подразделов и т.п. элементов, характеризующих содержание какого-либо документа или текста.</w:t>
      </w:r>
    </w:p>
    <w:p w14:paraId="6C61A64F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Представление о картинном плане. Технология составления картинного плана. Использование изображений при пересказе текста.</w:t>
      </w:r>
    </w:p>
    <w:p w14:paraId="67C7BAFA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Представление о текстовом плане. План как краткая форма записи прочитанного. Составление плана путем выделения микротем текста. Использование плана при пересказе текста.</w:t>
      </w:r>
    </w:p>
    <w:p w14:paraId="29EC2A2B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Алгоритм составления текстового плана готового текста: осмысление заглавия документа, выражающего основную тему и отвечающего на вопрос, о чем говорится в данном тексте, деление текста при чтении на части по смыслу (смысловая группировка материала); озаглавливание; систематизация введенных на предыдущем этапе заголовков смысловых частей текста; оформление плана в виде иерархически упорядоченной структуры.</w:t>
      </w:r>
    </w:p>
    <w:p w14:paraId="3F0338D9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Письмо как средство общения людей, обмена мыслями и чувствами на расстоянии. Значение переписки в жизни человека.</w:t>
      </w:r>
    </w:p>
    <w:p w14:paraId="75351CD2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Структура письма (основные элементы письма): обращение и приветствие, основная часть, заключительная фраза, подпись, дата написания письма.</w:t>
      </w:r>
    </w:p>
    <w:p w14:paraId="49530BDD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Адреса получателя и отправителя как обязательные элементы письма. Почтовые правила оформления адреса. Правила оформления и редактирования писем.</w:t>
      </w:r>
    </w:p>
    <w:p w14:paraId="01C9DE07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b/>
          <w:color w:val="000000" w:themeColor="text1"/>
          <w14:textFill>
            <w14:solidFill>
              <w14:schemeClr w14:val="tx1"/>
            </w14:solidFill>
          </w14:textFill>
        </w:rPr>
        <w:t>Технология подготовки электронных писем (2 ч)</w:t>
      </w:r>
    </w:p>
    <w:p w14:paraId="7D3905A1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Роль электронной переписки и электронных писем как важнейшего средства коммуникации в современном мире. Электронная почта как система, позволяющая обмениваться сообщениями по компьютерной сети.</w:t>
      </w:r>
    </w:p>
    <w:p w14:paraId="4C55EEDD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Сходство традиционных и электронных писем: единая структура письма, наличие адреса, соблюдение правил этикета.</w:t>
      </w:r>
    </w:p>
    <w:p w14:paraId="33D32CBF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Сходство традиционных и электронных писем: единая структура письма, наличие адреса, соблюдение правил этикета.</w:t>
      </w:r>
    </w:p>
    <w:p w14:paraId="40CD10CC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Представление об электронном почтовом ящике. Понятие «электронный адрес». Состав и структура электронного адреса. Роль доменного имени в структуре электронного адреса. Особенности написания электронного адреса.</w:t>
      </w:r>
    </w:p>
    <w:p w14:paraId="6F67B517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Правила электронной переписки.</w:t>
      </w:r>
    </w:p>
    <w:p w14:paraId="0D66B1AA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Соблюдение правил личной информационной безопасности при ведении электронной переписки. Опасность сообщения личных данных, номера телефона, пароля, домашнего адреса по электронной почте.</w:t>
      </w:r>
    </w:p>
    <w:p w14:paraId="6EF3B9F0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14:textFill>
            <w14:solidFill>
              <w14:schemeClr w14:val="tx1"/>
            </w14:solidFill>
          </w14:textFill>
        </w:rPr>
      </w:pPr>
    </w:p>
    <w:p w14:paraId="6B49C730">
      <w:pP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br w:type="page"/>
      </w:r>
    </w:p>
    <w:p w14:paraId="2BD958F3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Календарно — тематическое планирование</w:t>
      </w:r>
    </w:p>
    <w:p w14:paraId="7E34F07C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1 год обучения</w:t>
      </w:r>
    </w:p>
    <w:p w14:paraId="12DB24AF">
      <w:pPr>
        <w:pStyle w:val="3"/>
        <w:spacing w:before="0" w:line="240" w:lineRule="auto"/>
        <w:ind w:hanging="168"/>
        <w:rPr>
          <w:rFonts w:ascii="Times New Roman" w:hAnsi="Times New Roman" w:cs="Times New Roman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tbl>
      <w:tblPr>
        <w:tblStyle w:val="5"/>
        <w:tblW w:w="9119" w:type="dxa"/>
        <w:tblInd w:w="125" w:type="dxa"/>
        <w:tblLayout w:type="autofit"/>
        <w:tblCellMar>
          <w:top w:w="29" w:type="dxa"/>
          <w:left w:w="88" w:type="dxa"/>
          <w:bottom w:w="0" w:type="dxa"/>
          <w:right w:w="0" w:type="dxa"/>
        </w:tblCellMar>
      </w:tblPr>
      <w:tblGrid>
        <w:gridCol w:w="643"/>
        <w:gridCol w:w="4919"/>
        <w:gridCol w:w="549"/>
        <w:gridCol w:w="819"/>
        <w:gridCol w:w="826"/>
        <w:gridCol w:w="683"/>
        <w:gridCol w:w="680"/>
      </w:tblGrid>
      <w:tr w14:paraId="22CFE098">
        <w:tblPrEx>
          <w:tblCellMar>
            <w:top w:w="29" w:type="dxa"/>
            <w:left w:w="88" w:type="dxa"/>
            <w:bottom w:w="0" w:type="dxa"/>
            <w:right w:w="0" w:type="dxa"/>
          </w:tblCellMar>
        </w:tblPrEx>
        <w:trPr>
          <w:trHeight w:val="638" w:hRule="atLeast"/>
        </w:trPr>
        <w:tc>
          <w:tcPr>
            <w:tcW w:w="643" w:type="dxa"/>
            <w:vMerge w:val="restart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3ED40F2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п/п</w:t>
            </w:r>
          </w:p>
        </w:tc>
        <w:tc>
          <w:tcPr>
            <w:tcW w:w="4919" w:type="dxa"/>
            <w:vMerge w:val="restart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5390473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Тема занятия</w:t>
            </w:r>
          </w:p>
        </w:tc>
        <w:tc>
          <w:tcPr>
            <w:tcW w:w="1368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6193177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Кол-во часов</w:t>
            </w:r>
          </w:p>
        </w:tc>
        <w:tc>
          <w:tcPr>
            <w:tcW w:w="826" w:type="dxa"/>
            <w:vMerge w:val="restart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42360AF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Итого</w:t>
            </w:r>
          </w:p>
        </w:tc>
        <w:tc>
          <w:tcPr>
            <w:tcW w:w="1363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4E0493D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Дата</w:t>
            </w:r>
          </w:p>
        </w:tc>
      </w:tr>
      <w:tr w14:paraId="02BE8003">
        <w:tblPrEx>
          <w:tblCellMar>
            <w:top w:w="29" w:type="dxa"/>
            <w:left w:w="88" w:type="dxa"/>
            <w:bottom w:w="0" w:type="dxa"/>
            <w:right w:w="0" w:type="dxa"/>
          </w:tblCellMar>
        </w:tblPrEx>
        <w:trPr>
          <w:trHeight w:val="679" w:hRule="atLeast"/>
        </w:trPr>
        <w:tc>
          <w:tcPr>
            <w:tcW w:w="0" w:type="auto"/>
            <w:vMerge w:val="continue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757A5EE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345E086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4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527C51C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 xml:space="preserve">тео- рия </w:t>
            </w:r>
          </w:p>
        </w:tc>
        <w:tc>
          <w:tcPr>
            <w:tcW w:w="81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6E66F8F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прак-</w:t>
            </w:r>
          </w:p>
          <w:p w14:paraId="67FACD8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тика</w:t>
            </w:r>
          </w:p>
        </w:tc>
        <w:tc>
          <w:tcPr>
            <w:tcW w:w="0" w:type="auto"/>
            <w:vMerge w:val="continue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3F0F158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3C5E77B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План</w:t>
            </w:r>
          </w:p>
        </w:tc>
        <w:tc>
          <w:tcPr>
            <w:tcW w:w="68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74BB265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Факт</w:t>
            </w:r>
          </w:p>
        </w:tc>
      </w:tr>
      <w:tr w14:paraId="6AA1E67B">
        <w:tblPrEx>
          <w:tblCellMar>
            <w:top w:w="29" w:type="dxa"/>
            <w:left w:w="88" w:type="dxa"/>
            <w:bottom w:w="0" w:type="dxa"/>
            <w:right w:w="0" w:type="dxa"/>
          </w:tblCellMar>
        </w:tblPrEx>
        <w:trPr>
          <w:trHeight w:val="392" w:hRule="atLeast"/>
        </w:trPr>
        <w:tc>
          <w:tcPr>
            <w:tcW w:w="6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2FA0441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1.</w:t>
            </w:r>
          </w:p>
        </w:tc>
        <w:tc>
          <w:tcPr>
            <w:tcW w:w="491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04556A2C">
            <w:pPr>
              <w:spacing w:after="0" w:line="240" w:lineRule="auto"/>
              <w:ind w:firstLine="708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 w:themeColor="text1"/>
                <w:lang w:eastAsia="ru-RU"/>
                <w14:textFill>
                  <w14:solidFill>
                    <w14:schemeClr w14:val="tx1"/>
                  </w14:solidFill>
                </w14:textFill>
              </w:rPr>
              <w:t>Информация и ее виды: зрительная, слуховая информация.</w:t>
            </w:r>
          </w:p>
        </w:tc>
        <w:tc>
          <w:tcPr>
            <w:tcW w:w="54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594C82C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81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6137DF1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82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567CAC8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68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3A0867A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7F5646F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DEB5F27">
        <w:tblPrEx>
          <w:tblCellMar>
            <w:top w:w="29" w:type="dxa"/>
            <w:left w:w="88" w:type="dxa"/>
            <w:bottom w:w="0" w:type="dxa"/>
            <w:right w:w="0" w:type="dxa"/>
          </w:tblCellMar>
        </w:tblPrEx>
        <w:trPr>
          <w:trHeight w:val="477" w:hRule="atLeast"/>
        </w:trPr>
        <w:tc>
          <w:tcPr>
            <w:tcW w:w="6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691CB0B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2.</w:t>
            </w:r>
          </w:p>
        </w:tc>
        <w:tc>
          <w:tcPr>
            <w:tcW w:w="491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532FF01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 w:themeColor="text1"/>
                <w:lang w:eastAsia="ru-RU"/>
                <w14:textFill>
                  <w14:solidFill>
                    <w14:schemeClr w14:val="tx1"/>
                  </w14:solidFill>
                </w14:textFill>
              </w:rPr>
              <w:t>Виды информации: осязательная, обонятельная, вкусовая.</w:t>
            </w:r>
          </w:p>
        </w:tc>
        <w:tc>
          <w:tcPr>
            <w:tcW w:w="54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5F02D4C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81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2D9C086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82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39EC581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68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08700AB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498B87D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2E00EED">
        <w:tblPrEx>
          <w:tblCellMar>
            <w:top w:w="29" w:type="dxa"/>
            <w:left w:w="88" w:type="dxa"/>
            <w:bottom w:w="0" w:type="dxa"/>
            <w:right w:w="0" w:type="dxa"/>
          </w:tblCellMar>
        </w:tblPrEx>
        <w:trPr>
          <w:trHeight w:val="475" w:hRule="atLeast"/>
        </w:trPr>
        <w:tc>
          <w:tcPr>
            <w:tcW w:w="6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3749E50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З.</w:t>
            </w:r>
          </w:p>
        </w:tc>
        <w:tc>
          <w:tcPr>
            <w:tcW w:w="491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28BCBCC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 w:themeColor="text1"/>
                <w:lang w:eastAsia="ru-RU"/>
                <w14:textFill>
                  <w14:solidFill>
                    <w14:schemeClr w14:val="tx1"/>
                  </w14:solidFill>
                </w14:textFill>
              </w:rPr>
              <w:t>Традиционные источники информации.</w:t>
            </w:r>
          </w:p>
        </w:tc>
        <w:tc>
          <w:tcPr>
            <w:tcW w:w="54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788DADC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81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619DCD7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82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4A8FCEF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68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1CDEA31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5F7E5FC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B8C37A2">
        <w:tblPrEx>
          <w:tblCellMar>
            <w:top w:w="29" w:type="dxa"/>
            <w:left w:w="88" w:type="dxa"/>
            <w:bottom w:w="0" w:type="dxa"/>
            <w:right w:w="0" w:type="dxa"/>
          </w:tblCellMar>
        </w:tblPrEx>
        <w:trPr>
          <w:trHeight w:val="586" w:hRule="atLeast"/>
        </w:trPr>
        <w:tc>
          <w:tcPr>
            <w:tcW w:w="6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6C2956D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4.</w:t>
            </w:r>
          </w:p>
        </w:tc>
        <w:tc>
          <w:tcPr>
            <w:tcW w:w="491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43F3B04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Электронные источники информации (ресурсы).</w:t>
            </w:r>
          </w:p>
        </w:tc>
        <w:tc>
          <w:tcPr>
            <w:tcW w:w="54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5F4745B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81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30691DD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82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4A76CE7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68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5D7297F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0A0E811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4D2698D">
        <w:tblPrEx>
          <w:tblCellMar>
            <w:top w:w="29" w:type="dxa"/>
            <w:left w:w="88" w:type="dxa"/>
            <w:bottom w:w="0" w:type="dxa"/>
            <w:right w:w="0" w:type="dxa"/>
          </w:tblCellMar>
        </w:tblPrEx>
        <w:trPr>
          <w:trHeight w:val="589" w:hRule="atLeast"/>
        </w:trPr>
        <w:tc>
          <w:tcPr>
            <w:tcW w:w="6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74A77CD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5.</w:t>
            </w:r>
          </w:p>
        </w:tc>
        <w:tc>
          <w:tcPr>
            <w:tcW w:w="491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05320AE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Книга как материальный носитель информации.</w:t>
            </w:r>
          </w:p>
        </w:tc>
        <w:tc>
          <w:tcPr>
            <w:tcW w:w="54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7A23A85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81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5FAA20D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82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4EF9A88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68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73BADBA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6F76255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4B8B53F">
        <w:tblPrEx>
          <w:tblCellMar>
            <w:top w:w="29" w:type="dxa"/>
            <w:left w:w="88" w:type="dxa"/>
            <w:bottom w:w="0" w:type="dxa"/>
            <w:right w:w="0" w:type="dxa"/>
          </w:tblCellMar>
        </w:tblPrEx>
        <w:trPr>
          <w:trHeight w:val="586" w:hRule="atLeast"/>
        </w:trPr>
        <w:tc>
          <w:tcPr>
            <w:tcW w:w="6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711521E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6.</w:t>
            </w:r>
          </w:p>
        </w:tc>
        <w:tc>
          <w:tcPr>
            <w:tcW w:w="491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1DF2484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Классификация видов книг по целевому назначению.</w:t>
            </w:r>
          </w:p>
        </w:tc>
        <w:tc>
          <w:tcPr>
            <w:tcW w:w="54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1BDC0EA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81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674C4AE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82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5B11AC0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68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31557DB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6D2171D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0CFC7C5">
        <w:tblPrEx>
          <w:tblCellMar>
            <w:top w:w="29" w:type="dxa"/>
            <w:left w:w="88" w:type="dxa"/>
            <w:bottom w:w="0" w:type="dxa"/>
            <w:right w:w="0" w:type="dxa"/>
          </w:tblCellMar>
        </w:tblPrEx>
        <w:trPr>
          <w:trHeight w:val="587" w:hRule="atLeast"/>
        </w:trPr>
        <w:tc>
          <w:tcPr>
            <w:tcW w:w="6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0B5E205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7.</w:t>
            </w:r>
          </w:p>
        </w:tc>
        <w:tc>
          <w:tcPr>
            <w:tcW w:w="491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6C7D8B3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Локальные и сетевые электронные ресурсы для младших школьников.</w:t>
            </w:r>
          </w:p>
        </w:tc>
        <w:tc>
          <w:tcPr>
            <w:tcW w:w="54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bottom"/>
          </w:tcPr>
          <w:p w14:paraId="6984F7C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81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20F648E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82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05815E5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68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0C229EB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0168948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35F09ED">
        <w:tblPrEx>
          <w:tblCellMar>
            <w:top w:w="29" w:type="dxa"/>
            <w:left w:w="88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6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6B378D0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8.</w:t>
            </w:r>
          </w:p>
        </w:tc>
        <w:tc>
          <w:tcPr>
            <w:tcW w:w="491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0CC770F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Представление о процессе анализа и синтеза информации.</w:t>
            </w:r>
          </w:p>
        </w:tc>
        <w:tc>
          <w:tcPr>
            <w:tcW w:w="54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4647470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81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732B5AC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82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3EB3F1E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68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2D7F25C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79499A5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410FB57">
        <w:tblPrEx>
          <w:tblCellMar>
            <w:top w:w="29" w:type="dxa"/>
            <w:left w:w="88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6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2EF3A67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9.</w:t>
            </w:r>
          </w:p>
        </w:tc>
        <w:tc>
          <w:tcPr>
            <w:tcW w:w="491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61AEC27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Назначение детской и школьной библиотек. Структура детской и школьной библиотек.</w:t>
            </w:r>
          </w:p>
        </w:tc>
        <w:tc>
          <w:tcPr>
            <w:tcW w:w="54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44E2872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81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1B304E0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82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238A79D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68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64D518B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387F62B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03CC2CF">
        <w:tblPrEx>
          <w:tblCellMar>
            <w:top w:w="29" w:type="dxa"/>
            <w:left w:w="88" w:type="dxa"/>
            <w:bottom w:w="0" w:type="dxa"/>
            <w:right w:w="0" w:type="dxa"/>
          </w:tblCellMar>
        </w:tblPrEx>
        <w:trPr>
          <w:trHeight w:val="394" w:hRule="atLeast"/>
        </w:trPr>
        <w:tc>
          <w:tcPr>
            <w:tcW w:w="6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10D24AE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10.</w:t>
            </w:r>
          </w:p>
        </w:tc>
        <w:tc>
          <w:tcPr>
            <w:tcW w:w="491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1899DD6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Информационные продукты и услуги детской и школьной библиотек для младших школьников.</w:t>
            </w:r>
          </w:p>
        </w:tc>
        <w:tc>
          <w:tcPr>
            <w:tcW w:w="549" w:type="dxa"/>
            <w:tcBorders>
              <w:top w:val="single" w:color="000000" w:sz="2" w:space="0"/>
              <w:left w:val="single" w:color="000000" w:sz="2" w:space="0"/>
              <w:bottom w:val="nil"/>
              <w:right w:val="single" w:color="000000" w:sz="2" w:space="0"/>
            </w:tcBorders>
          </w:tcPr>
          <w:p w14:paraId="2116AE4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81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11C6A11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82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72F67B6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68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723A41E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3923548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B621D11">
        <w:tblPrEx>
          <w:tblCellMar>
            <w:top w:w="29" w:type="dxa"/>
            <w:left w:w="88" w:type="dxa"/>
            <w:bottom w:w="0" w:type="dxa"/>
            <w:right w:w="0" w:type="dxa"/>
          </w:tblCellMar>
        </w:tblPrEx>
        <w:trPr>
          <w:trHeight w:val="394" w:hRule="atLeast"/>
        </w:trPr>
        <w:tc>
          <w:tcPr>
            <w:tcW w:w="6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254ED2B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11</w:t>
            </w:r>
          </w:p>
        </w:tc>
        <w:tc>
          <w:tcPr>
            <w:tcW w:w="491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3884977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Представление о сущности понятий: «Интернет», «веб-сайт». Области применения Интернета.</w:t>
            </w:r>
          </w:p>
        </w:tc>
        <w:tc>
          <w:tcPr>
            <w:tcW w:w="549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2749009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81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1A09400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82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60B0960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68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51A47CE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22C934B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7E4332B">
        <w:tblPrEx>
          <w:tblCellMar>
            <w:top w:w="29" w:type="dxa"/>
            <w:left w:w="88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6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49A584C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12.</w:t>
            </w:r>
          </w:p>
        </w:tc>
        <w:tc>
          <w:tcPr>
            <w:tcW w:w="491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461218A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lang w:eastAsia="ru-RU"/>
                <w14:textFill>
                  <w14:solidFill>
                    <w14:schemeClr w14:val="tx1"/>
                  </w14:solidFill>
                </w14:textFill>
              </w:rPr>
              <w:t>Правила безопасной работы в Интернете.</w:t>
            </w:r>
          </w:p>
        </w:tc>
        <w:tc>
          <w:tcPr>
            <w:tcW w:w="54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409400A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81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56ACE10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82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636826B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68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630EB63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0C162E9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CD057FA">
        <w:tblPrEx>
          <w:tblCellMar>
            <w:top w:w="29" w:type="dxa"/>
            <w:left w:w="88" w:type="dxa"/>
            <w:bottom w:w="0" w:type="dxa"/>
            <w:right w:w="0" w:type="dxa"/>
          </w:tblCellMar>
        </w:tblPrEx>
        <w:trPr>
          <w:trHeight w:val="562" w:hRule="atLeast"/>
        </w:trPr>
        <w:tc>
          <w:tcPr>
            <w:tcW w:w="6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3F44903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13.</w:t>
            </w:r>
          </w:p>
        </w:tc>
        <w:tc>
          <w:tcPr>
            <w:tcW w:w="491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4CBF864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Представление об особенностях и о назначении электронного каталога.</w:t>
            </w:r>
          </w:p>
        </w:tc>
        <w:tc>
          <w:tcPr>
            <w:tcW w:w="54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4620134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81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781DD69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82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7E8AA4C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68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411C2D8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3FA1BF3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D88B38D">
        <w:tblPrEx>
          <w:tblCellMar>
            <w:top w:w="29" w:type="dxa"/>
            <w:left w:w="88" w:type="dxa"/>
            <w:bottom w:w="0" w:type="dxa"/>
            <w:right w:w="0" w:type="dxa"/>
          </w:tblCellMar>
        </w:tblPrEx>
        <w:trPr>
          <w:trHeight w:val="550" w:hRule="atLeast"/>
        </w:trPr>
        <w:tc>
          <w:tcPr>
            <w:tcW w:w="6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501CDCB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14.</w:t>
            </w:r>
          </w:p>
        </w:tc>
        <w:tc>
          <w:tcPr>
            <w:tcW w:w="491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4F505250">
            <w:pPr>
              <w:spacing w:after="0" w:line="240" w:lineRule="auto"/>
              <w:ind w:hanging="5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Библиографическое описание как «паспорт» книги. Правила составления библиографического описания книги.</w:t>
            </w:r>
          </w:p>
        </w:tc>
        <w:tc>
          <w:tcPr>
            <w:tcW w:w="54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62FC5F4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81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181F6C1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82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4B75C71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68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1EB4A18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067BC88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CFE299D">
        <w:tblPrEx>
          <w:tblCellMar>
            <w:top w:w="29" w:type="dxa"/>
            <w:left w:w="88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6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3F6FE9C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15.</w:t>
            </w:r>
          </w:p>
        </w:tc>
        <w:tc>
          <w:tcPr>
            <w:tcW w:w="491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2A7EE51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Алфавитный каталог и картотека заглавий произведений художественной литературы как источники адресного библиотечного поиска.</w:t>
            </w:r>
          </w:p>
        </w:tc>
        <w:tc>
          <w:tcPr>
            <w:tcW w:w="54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2B16783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81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66D5269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82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4CC51FF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 w14:paraId="7CC78CF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68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5207667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0765A9F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A7044EF">
        <w:tblPrEx>
          <w:tblCellMar>
            <w:top w:w="29" w:type="dxa"/>
            <w:left w:w="88" w:type="dxa"/>
            <w:bottom w:w="0" w:type="dxa"/>
            <w:right w:w="0" w:type="dxa"/>
          </w:tblCellMar>
        </w:tblPrEx>
        <w:trPr>
          <w:trHeight w:val="387" w:hRule="atLeast"/>
        </w:trPr>
        <w:tc>
          <w:tcPr>
            <w:tcW w:w="6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0746C21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16.</w:t>
            </w:r>
          </w:p>
        </w:tc>
        <w:tc>
          <w:tcPr>
            <w:tcW w:w="491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6045535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Представление об особенностях и о назначении электронного каталога.</w:t>
            </w:r>
          </w:p>
        </w:tc>
        <w:tc>
          <w:tcPr>
            <w:tcW w:w="54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1383585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81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4EBFA44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82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2727D6F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68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1D821EE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0BB6990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044F13F">
        <w:tblPrEx>
          <w:tblCellMar>
            <w:top w:w="29" w:type="dxa"/>
            <w:left w:w="88" w:type="dxa"/>
            <w:bottom w:w="0" w:type="dxa"/>
            <w:right w:w="0" w:type="dxa"/>
          </w:tblCellMar>
        </w:tblPrEx>
        <w:trPr>
          <w:trHeight w:val="391" w:hRule="atLeast"/>
        </w:trPr>
        <w:tc>
          <w:tcPr>
            <w:tcW w:w="6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610C2EA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17.</w:t>
            </w:r>
          </w:p>
        </w:tc>
        <w:tc>
          <w:tcPr>
            <w:tcW w:w="491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3500868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Словари как источник фактографической информации. Основные виды словарей: орфографический словарь, толковый словарь.</w:t>
            </w:r>
          </w:p>
        </w:tc>
        <w:tc>
          <w:tcPr>
            <w:tcW w:w="54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7427B36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81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21707DE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82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14F88AB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68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4C2A6E8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25F6CAA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F00C286">
        <w:tblPrEx>
          <w:tblCellMar>
            <w:top w:w="29" w:type="dxa"/>
            <w:left w:w="88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6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062438D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18.</w:t>
            </w:r>
          </w:p>
        </w:tc>
        <w:tc>
          <w:tcPr>
            <w:tcW w:w="491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1299186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Алгоритм поиска информации в электронных словарях.</w:t>
            </w:r>
          </w:p>
        </w:tc>
        <w:tc>
          <w:tcPr>
            <w:tcW w:w="54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16FBA0E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81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6441DB3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82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0FB83FA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68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439E07D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2A5D8F4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CCDB38B">
        <w:tblPrEx>
          <w:tblCellMar>
            <w:top w:w="29" w:type="dxa"/>
            <w:left w:w="88" w:type="dxa"/>
            <w:bottom w:w="0" w:type="dxa"/>
            <w:right w:w="0" w:type="dxa"/>
          </w:tblCellMar>
        </w:tblPrEx>
        <w:trPr>
          <w:trHeight w:val="392" w:hRule="atLeast"/>
        </w:trPr>
        <w:tc>
          <w:tcPr>
            <w:tcW w:w="6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6F9619F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19.</w:t>
            </w:r>
          </w:p>
        </w:tc>
        <w:tc>
          <w:tcPr>
            <w:tcW w:w="491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201A4A4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Понятие темы текста. Тематические книжные полки как источники книг по теме в библиотеке.</w:t>
            </w:r>
          </w:p>
        </w:tc>
        <w:tc>
          <w:tcPr>
            <w:tcW w:w="54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15A75CC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81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06E708F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82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300AF6E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68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71DF3B8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73A0EA1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2FFB878">
        <w:tblPrEx>
          <w:tblCellMar>
            <w:top w:w="29" w:type="dxa"/>
            <w:left w:w="88" w:type="dxa"/>
            <w:bottom w:w="0" w:type="dxa"/>
            <w:right w:w="0" w:type="dxa"/>
          </w:tblCellMar>
        </w:tblPrEx>
        <w:trPr>
          <w:trHeight w:val="381" w:hRule="atLeast"/>
        </w:trPr>
        <w:tc>
          <w:tcPr>
            <w:tcW w:w="6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132786D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20.</w:t>
            </w:r>
          </w:p>
        </w:tc>
        <w:tc>
          <w:tcPr>
            <w:tcW w:w="491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68DD12A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Особенности поиска информации в Интернете.</w:t>
            </w:r>
          </w:p>
        </w:tc>
        <w:tc>
          <w:tcPr>
            <w:tcW w:w="54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7E601AB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81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1DB6F7D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82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311D009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68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6BE372C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205B850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4768C2B">
        <w:tblPrEx>
          <w:tblCellMar>
            <w:top w:w="29" w:type="dxa"/>
            <w:left w:w="88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6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5EE3EF5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21.</w:t>
            </w:r>
          </w:p>
        </w:tc>
        <w:tc>
          <w:tcPr>
            <w:tcW w:w="491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5BDD6DF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Как устроена книга. Структура и содержание художественных книг.</w:t>
            </w:r>
          </w:p>
        </w:tc>
        <w:tc>
          <w:tcPr>
            <w:tcW w:w="54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nil"/>
            </w:tcBorders>
          </w:tcPr>
          <w:p w14:paraId="76549D6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819" w:type="dxa"/>
            <w:tcBorders>
              <w:top w:val="single" w:color="000000" w:sz="2" w:space="0"/>
              <w:left w:val="nil"/>
              <w:bottom w:val="single" w:color="000000" w:sz="2" w:space="0"/>
              <w:right w:val="single" w:color="000000" w:sz="2" w:space="0"/>
            </w:tcBorders>
          </w:tcPr>
          <w:p w14:paraId="20F7E95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82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2E1FF11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68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1022211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41823CD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C31A0C8">
        <w:tblPrEx>
          <w:tblCellMar>
            <w:top w:w="29" w:type="dxa"/>
            <w:left w:w="88" w:type="dxa"/>
            <w:bottom w:w="0" w:type="dxa"/>
            <w:right w:w="0" w:type="dxa"/>
          </w:tblCellMar>
        </w:tblPrEx>
        <w:trPr>
          <w:trHeight w:val="392" w:hRule="atLeast"/>
        </w:trPr>
        <w:tc>
          <w:tcPr>
            <w:tcW w:w="6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652D608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22.</w:t>
            </w:r>
          </w:p>
        </w:tc>
        <w:tc>
          <w:tcPr>
            <w:tcW w:w="491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2097575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Компоненты художественной книги. Содержание как поисковое средство книги.</w:t>
            </w:r>
          </w:p>
        </w:tc>
        <w:tc>
          <w:tcPr>
            <w:tcW w:w="54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3717367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81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03341E9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82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68C0BD1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68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53B2B3D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2B17B26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4C5DEB2">
        <w:tblPrEx>
          <w:tblCellMar>
            <w:top w:w="29" w:type="dxa"/>
            <w:left w:w="88" w:type="dxa"/>
            <w:bottom w:w="0" w:type="dxa"/>
            <w:right w:w="0" w:type="dxa"/>
          </w:tblCellMar>
        </w:tblPrEx>
        <w:trPr>
          <w:trHeight w:val="391" w:hRule="atLeast"/>
        </w:trPr>
        <w:tc>
          <w:tcPr>
            <w:tcW w:w="6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38D1248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23.</w:t>
            </w:r>
          </w:p>
        </w:tc>
        <w:tc>
          <w:tcPr>
            <w:tcW w:w="491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328995A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Как не заблудиться в учебнике. Компоненты учебной книги.</w:t>
            </w:r>
          </w:p>
        </w:tc>
        <w:tc>
          <w:tcPr>
            <w:tcW w:w="54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36A8820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81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3B6BACD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82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74E7472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68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0D04205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3DB3D17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25636CB">
        <w:tblPrEx>
          <w:tblCellMar>
            <w:top w:w="29" w:type="dxa"/>
            <w:left w:w="88" w:type="dxa"/>
            <w:bottom w:w="0" w:type="dxa"/>
            <w:right w:w="0" w:type="dxa"/>
          </w:tblCellMar>
        </w:tblPrEx>
        <w:trPr>
          <w:trHeight w:val="391" w:hRule="atLeast"/>
        </w:trPr>
        <w:tc>
          <w:tcPr>
            <w:tcW w:w="6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50675E6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24</w:t>
            </w:r>
          </w:p>
        </w:tc>
        <w:tc>
          <w:tcPr>
            <w:tcW w:w="491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2FF16AD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Условные обозначения как вспомогательное средство для ориентирования в учебной книге.</w:t>
            </w:r>
          </w:p>
        </w:tc>
        <w:tc>
          <w:tcPr>
            <w:tcW w:w="54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2B0DAD0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81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156E2A0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82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1E2972B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68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05972B4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7B0374C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970A88B">
        <w:tblPrEx>
          <w:tblCellMar>
            <w:top w:w="29" w:type="dxa"/>
            <w:left w:w="88" w:type="dxa"/>
            <w:bottom w:w="0" w:type="dxa"/>
            <w:right w:w="0" w:type="dxa"/>
          </w:tblCellMar>
        </w:tblPrEx>
        <w:trPr>
          <w:trHeight w:val="391" w:hRule="atLeast"/>
        </w:trPr>
        <w:tc>
          <w:tcPr>
            <w:tcW w:w="6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2F20EF2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25</w:t>
            </w:r>
          </w:p>
        </w:tc>
        <w:tc>
          <w:tcPr>
            <w:tcW w:w="491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19FF2F4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Представление о тексте. Разделение текста на части.</w:t>
            </w:r>
          </w:p>
          <w:p w14:paraId="2FB5366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СМИ: телевидение, Интернет, радио, кинематограф.</w:t>
            </w:r>
          </w:p>
        </w:tc>
        <w:tc>
          <w:tcPr>
            <w:tcW w:w="54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2C3EBC6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81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29D8017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82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114C1E5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68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367E59C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4FB068E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BD6C4D2">
        <w:tblPrEx>
          <w:tblCellMar>
            <w:top w:w="29" w:type="dxa"/>
            <w:left w:w="88" w:type="dxa"/>
            <w:bottom w:w="0" w:type="dxa"/>
            <w:right w:w="0" w:type="dxa"/>
          </w:tblCellMar>
        </w:tblPrEx>
        <w:trPr>
          <w:trHeight w:val="391" w:hRule="atLeast"/>
        </w:trPr>
        <w:tc>
          <w:tcPr>
            <w:tcW w:w="6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3604D74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26</w:t>
            </w:r>
          </w:p>
        </w:tc>
        <w:tc>
          <w:tcPr>
            <w:tcW w:w="491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2310A4E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Представление о медиатексте. Специфика медиатекста: сочетание словесного текста с изображением и звуком.</w:t>
            </w:r>
          </w:p>
        </w:tc>
        <w:tc>
          <w:tcPr>
            <w:tcW w:w="54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0A6D32B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81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538C196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82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0284074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68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12825C2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572E8E4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57D71B0">
        <w:tblPrEx>
          <w:tblCellMar>
            <w:top w:w="29" w:type="dxa"/>
            <w:left w:w="88" w:type="dxa"/>
            <w:bottom w:w="0" w:type="dxa"/>
            <w:right w:w="0" w:type="dxa"/>
          </w:tblCellMar>
        </w:tblPrEx>
        <w:trPr>
          <w:trHeight w:val="391" w:hRule="atLeast"/>
        </w:trPr>
        <w:tc>
          <w:tcPr>
            <w:tcW w:w="6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61B5669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27</w:t>
            </w:r>
          </w:p>
        </w:tc>
        <w:tc>
          <w:tcPr>
            <w:tcW w:w="491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6E96B1B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Жанры медиатекстов: информационные, художественные, рекламные.</w:t>
            </w:r>
          </w:p>
        </w:tc>
        <w:tc>
          <w:tcPr>
            <w:tcW w:w="54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6D576C8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81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6D583D5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82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334C3F7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68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1A2A976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042E5AE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2BB3D69">
        <w:tblPrEx>
          <w:tblCellMar>
            <w:top w:w="29" w:type="dxa"/>
            <w:left w:w="88" w:type="dxa"/>
            <w:bottom w:w="0" w:type="dxa"/>
            <w:right w:w="0" w:type="dxa"/>
          </w:tblCellMar>
        </w:tblPrEx>
        <w:trPr>
          <w:trHeight w:val="391" w:hRule="atLeast"/>
        </w:trPr>
        <w:tc>
          <w:tcPr>
            <w:tcW w:w="6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2F2BA13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28</w:t>
            </w:r>
          </w:p>
        </w:tc>
        <w:tc>
          <w:tcPr>
            <w:tcW w:w="491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4F56155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План как краткая форма записи прочитанного.</w:t>
            </w:r>
          </w:p>
        </w:tc>
        <w:tc>
          <w:tcPr>
            <w:tcW w:w="54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778636A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81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1004D99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82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0695C24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68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500A98B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2459EE6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6444ACE">
        <w:tblPrEx>
          <w:tblCellMar>
            <w:top w:w="29" w:type="dxa"/>
            <w:left w:w="88" w:type="dxa"/>
            <w:bottom w:w="0" w:type="dxa"/>
            <w:right w:w="0" w:type="dxa"/>
          </w:tblCellMar>
        </w:tblPrEx>
        <w:trPr>
          <w:trHeight w:val="391" w:hRule="atLeast"/>
        </w:trPr>
        <w:tc>
          <w:tcPr>
            <w:tcW w:w="6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3425618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29</w:t>
            </w:r>
          </w:p>
        </w:tc>
        <w:tc>
          <w:tcPr>
            <w:tcW w:w="491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799B1CD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Алгоритм составления плана готового текста.</w:t>
            </w:r>
          </w:p>
        </w:tc>
        <w:tc>
          <w:tcPr>
            <w:tcW w:w="54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30CDA5D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81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773F6EE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82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2C948A8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68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4182316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586DB54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0DF0005">
        <w:tblPrEx>
          <w:tblCellMar>
            <w:top w:w="29" w:type="dxa"/>
            <w:left w:w="88" w:type="dxa"/>
            <w:bottom w:w="0" w:type="dxa"/>
            <w:right w:w="0" w:type="dxa"/>
          </w:tblCellMar>
        </w:tblPrEx>
        <w:trPr>
          <w:trHeight w:val="391" w:hRule="atLeast"/>
        </w:trPr>
        <w:tc>
          <w:tcPr>
            <w:tcW w:w="6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02E230A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30</w:t>
            </w:r>
          </w:p>
        </w:tc>
        <w:tc>
          <w:tcPr>
            <w:tcW w:w="491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5E376C9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Структура письма (основные элементы письма).</w:t>
            </w:r>
          </w:p>
        </w:tc>
        <w:tc>
          <w:tcPr>
            <w:tcW w:w="54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6922DBC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81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4E359F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82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112CF8C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68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72AF6F4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7B4E407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4CB76A1">
        <w:tblPrEx>
          <w:tblCellMar>
            <w:top w:w="29" w:type="dxa"/>
            <w:left w:w="88" w:type="dxa"/>
            <w:bottom w:w="0" w:type="dxa"/>
            <w:right w:w="0" w:type="dxa"/>
          </w:tblCellMar>
        </w:tblPrEx>
        <w:trPr>
          <w:trHeight w:val="391" w:hRule="atLeast"/>
        </w:trPr>
        <w:tc>
          <w:tcPr>
            <w:tcW w:w="6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7F90D90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31</w:t>
            </w:r>
          </w:p>
        </w:tc>
        <w:tc>
          <w:tcPr>
            <w:tcW w:w="491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6CFC0C8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Сходство традиционных и электронных писем.</w:t>
            </w:r>
          </w:p>
        </w:tc>
        <w:tc>
          <w:tcPr>
            <w:tcW w:w="54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7615729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81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23574C2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82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1BBDD9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68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599084C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23BC711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bookmarkEnd w:id="0"/>
      <w:tr w14:paraId="149A1C3A">
        <w:tblPrEx>
          <w:tblCellMar>
            <w:top w:w="29" w:type="dxa"/>
            <w:left w:w="88" w:type="dxa"/>
            <w:bottom w:w="0" w:type="dxa"/>
            <w:right w:w="0" w:type="dxa"/>
          </w:tblCellMar>
        </w:tblPrEx>
        <w:trPr>
          <w:trHeight w:val="391" w:hRule="atLeast"/>
        </w:trPr>
        <w:tc>
          <w:tcPr>
            <w:tcW w:w="6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5AADE0D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32</w:t>
            </w:r>
          </w:p>
        </w:tc>
        <w:tc>
          <w:tcPr>
            <w:tcW w:w="491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1B021B4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Понятие «электронный адрес».</w:t>
            </w:r>
          </w:p>
        </w:tc>
        <w:tc>
          <w:tcPr>
            <w:tcW w:w="54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04A7E62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81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33E3970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82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61CD1EE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68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22102BA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6061BA3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35B47AC">
        <w:tblPrEx>
          <w:tblCellMar>
            <w:top w:w="29" w:type="dxa"/>
            <w:left w:w="88" w:type="dxa"/>
            <w:bottom w:w="0" w:type="dxa"/>
            <w:right w:w="0" w:type="dxa"/>
          </w:tblCellMar>
        </w:tblPrEx>
        <w:trPr>
          <w:trHeight w:val="391" w:hRule="atLeast"/>
        </w:trPr>
        <w:tc>
          <w:tcPr>
            <w:tcW w:w="6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301046A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33</w:t>
            </w:r>
          </w:p>
        </w:tc>
        <w:tc>
          <w:tcPr>
            <w:tcW w:w="491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1CE2186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Понятие «электронный адрес».</w:t>
            </w:r>
          </w:p>
        </w:tc>
        <w:tc>
          <w:tcPr>
            <w:tcW w:w="54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04C4B0A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81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0AC520B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82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15DCFE6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68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316C9C6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60B09CC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22E976D">
        <w:tblPrEx>
          <w:tblCellMar>
            <w:top w:w="29" w:type="dxa"/>
            <w:left w:w="88" w:type="dxa"/>
            <w:bottom w:w="0" w:type="dxa"/>
            <w:right w:w="0" w:type="dxa"/>
          </w:tblCellMar>
        </w:tblPrEx>
        <w:trPr>
          <w:trHeight w:val="391" w:hRule="atLeast"/>
        </w:trPr>
        <w:tc>
          <w:tcPr>
            <w:tcW w:w="6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0073555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34</w:t>
            </w:r>
          </w:p>
        </w:tc>
        <w:tc>
          <w:tcPr>
            <w:tcW w:w="491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059F9FC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Понятие «электронный адрес».</w:t>
            </w:r>
          </w:p>
        </w:tc>
        <w:tc>
          <w:tcPr>
            <w:tcW w:w="54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33590DA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81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3C9B228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82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266B17F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68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355B3EF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2B24005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0EF7A57">
        <w:tblPrEx>
          <w:tblCellMar>
            <w:top w:w="29" w:type="dxa"/>
            <w:left w:w="88" w:type="dxa"/>
            <w:bottom w:w="0" w:type="dxa"/>
            <w:right w:w="0" w:type="dxa"/>
          </w:tblCellMar>
        </w:tblPrEx>
        <w:trPr>
          <w:trHeight w:val="391" w:hRule="atLeast"/>
        </w:trPr>
        <w:tc>
          <w:tcPr>
            <w:tcW w:w="6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6141AFC8">
            <w:pPr>
              <w:spacing w:after="0" w:line="240" w:lineRule="auto"/>
              <w:rPr>
                <w:rFonts w:hint="default" w:ascii="Times New Roman" w:hAnsi="Times New Roman" w:cs="Times New Roman"/>
                <w:color w:val="000000" w:themeColor="text1"/>
                <w:lang w:val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/>
                <w:color w:val="000000" w:themeColor="text1"/>
                <w:lang w:val="ru-RU"/>
                <w14:textFill>
                  <w14:solidFill>
                    <w14:schemeClr w14:val="tx1"/>
                  </w14:solidFill>
                </w14:textFill>
              </w:rPr>
              <w:t>35</w:t>
            </w:r>
          </w:p>
        </w:tc>
        <w:tc>
          <w:tcPr>
            <w:tcW w:w="491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2CCDE3B0">
            <w:pPr>
              <w:spacing w:after="0" w:line="240" w:lineRule="auto"/>
              <w:rPr>
                <w:rFonts w:hint="default" w:ascii="Times New Roman" w:hAnsi="Times New Roman" w:cs="Times New Roman"/>
                <w:color w:val="000000" w:themeColor="text1"/>
                <w:lang w:val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lang w:val="ru-RU"/>
                <w14:textFill>
                  <w14:solidFill>
                    <w14:schemeClr w14:val="tx1"/>
                  </w14:solidFill>
                </w14:textFill>
              </w:rPr>
              <w:t>Подготовка</w:t>
            </w:r>
            <w:r>
              <w:rPr>
                <w:rFonts w:hint="default" w:ascii="Times New Roman" w:hAnsi="Times New Roman" w:cs="Times New Roman"/>
                <w:color w:val="000000" w:themeColor="text1"/>
                <w:lang w:val="ru-RU"/>
                <w14:textFill>
                  <w14:solidFill>
                    <w14:schemeClr w14:val="tx1"/>
                  </w14:solidFill>
                </w14:textFill>
              </w:rPr>
              <w:t xml:space="preserve"> к промежуточной аттестации</w:t>
            </w:r>
          </w:p>
        </w:tc>
        <w:tc>
          <w:tcPr>
            <w:tcW w:w="54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400004C9">
            <w:pPr>
              <w:spacing w:after="0" w:line="240" w:lineRule="auto"/>
              <w:rPr>
                <w:rFonts w:hint="default" w:ascii="Times New Roman" w:hAnsi="Times New Roman" w:cs="Times New Roman"/>
                <w:color w:val="000000" w:themeColor="text1"/>
                <w:lang w:val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/>
                <w:color w:val="000000" w:themeColor="text1"/>
                <w:lang w:val="ru-RU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81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4A3430F9">
            <w:pPr>
              <w:spacing w:after="0" w:line="240" w:lineRule="auto"/>
              <w:rPr>
                <w:rFonts w:hint="default" w:ascii="Times New Roman" w:hAnsi="Times New Roman" w:cs="Times New Roman"/>
                <w:color w:val="000000" w:themeColor="text1"/>
                <w:lang w:val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/>
                <w:color w:val="000000" w:themeColor="text1"/>
                <w:lang w:val="ru-RU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82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6A85A1EC">
            <w:pPr>
              <w:spacing w:after="0" w:line="240" w:lineRule="auto"/>
              <w:rPr>
                <w:rFonts w:hint="default" w:ascii="Times New Roman" w:hAnsi="Times New Roman" w:cs="Times New Roman"/>
                <w:color w:val="000000" w:themeColor="text1"/>
                <w:lang w:val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/>
                <w:color w:val="000000" w:themeColor="text1"/>
                <w:lang w:val="ru-RU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68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6A4AD5B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079532C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D7E8EB1">
        <w:tblPrEx>
          <w:tblCellMar>
            <w:top w:w="29" w:type="dxa"/>
            <w:left w:w="88" w:type="dxa"/>
            <w:bottom w:w="0" w:type="dxa"/>
            <w:right w:w="0" w:type="dxa"/>
          </w:tblCellMar>
        </w:tblPrEx>
        <w:trPr>
          <w:trHeight w:val="391" w:hRule="atLeast"/>
        </w:trPr>
        <w:tc>
          <w:tcPr>
            <w:tcW w:w="6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229DD317">
            <w:pPr>
              <w:spacing w:after="0" w:line="240" w:lineRule="auto"/>
              <w:rPr>
                <w:rFonts w:hint="default" w:ascii="Times New Roman" w:hAnsi="Times New Roman" w:cs="Times New Roman"/>
                <w:color w:val="000000" w:themeColor="text1"/>
                <w:lang w:val="ru-RU"/>
                <w14:textFill>
                  <w14:solidFill>
                    <w14:schemeClr w14:val="tx1"/>
                  </w14:solidFill>
                </w14:textFill>
              </w:rPr>
            </w:pPr>
            <w:bookmarkStart w:id="1" w:name="_GoBack" w:colFirst="1" w:colLast="1"/>
            <w:r>
              <w:rPr>
                <w:rFonts w:hint="default" w:ascii="Times New Roman" w:hAnsi="Times New Roman" w:cs="Times New Roman"/>
                <w:color w:val="000000" w:themeColor="text1"/>
                <w:lang w:val="ru-RU"/>
                <w14:textFill>
                  <w14:solidFill>
                    <w14:schemeClr w14:val="tx1"/>
                  </w14:solidFill>
                </w14:textFill>
              </w:rPr>
              <w:t>36</w:t>
            </w:r>
          </w:p>
        </w:tc>
        <w:tc>
          <w:tcPr>
            <w:tcW w:w="491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1697A6BB">
            <w:pPr>
              <w:spacing w:after="0" w:line="240" w:lineRule="auto"/>
              <w:rPr>
                <w:rFonts w:hint="default" w:ascii="Times New Roman" w:hAnsi="Times New Roman" w:cs="Times New Roman"/>
                <w:color w:val="000000" w:themeColor="text1"/>
                <w:lang w:val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lang w:val="ru-RU"/>
                <w14:textFill>
                  <w14:solidFill>
                    <w14:schemeClr w14:val="tx1"/>
                  </w14:solidFill>
                </w14:textFill>
              </w:rPr>
              <w:t>Промежуточная</w:t>
            </w:r>
            <w:r>
              <w:rPr>
                <w:rFonts w:hint="default" w:ascii="Times New Roman" w:hAnsi="Times New Roman" w:cs="Times New Roman"/>
                <w:color w:val="000000" w:themeColor="text1"/>
                <w:lang w:val="ru-RU"/>
                <w14:textFill>
                  <w14:solidFill>
                    <w14:schemeClr w14:val="tx1"/>
                  </w14:solidFill>
                </w14:textFill>
              </w:rPr>
              <w:t xml:space="preserve"> аттестация </w:t>
            </w:r>
          </w:p>
        </w:tc>
        <w:tc>
          <w:tcPr>
            <w:tcW w:w="54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40C555A4">
            <w:pPr>
              <w:spacing w:after="0" w:line="240" w:lineRule="auto"/>
              <w:rPr>
                <w:rFonts w:hint="default" w:ascii="Times New Roman" w:hAnsi="Times New Roman" w:cs="Times New Roman"/>
                <w:color w:val="000000" w:themeColor="text1"/>
                <w:lang w:val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/>
                <w:color w:val="000000" w:themeColor="text1"/>
                <w:lang w:val="ru-RU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81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4DA3A72D">
            <w:pPr>
              <w:spacing w:after="0" w:line="240" w:lineRule="auto"/>
              <w:rPr>
                <w:rFonts w:hint="default" w:ascii="Times New Roman" w:hAnsi="Times New Roman" w:cs="Times New Roman"/>
                <w:color w:val="000000" w:themeColor="text1"/>
                <w:lang w:val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/>
                <w:color w:val="000000" w:themeColor="text1"/>
                <w:lang w:val="ru-RU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82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4AF6E041">
            <w:pPr>
              <w:spacing w:after="0" w:line="240" w:lineRule="auto"/>
              <w:rPr>
                <w:rFonts w:hint="default" w:ascii="Times New Roman" w:hAnsi="Times New Roman" w:cs="Times New Roman"/>
                <w:color w:val="000000" w:themeColor="text1"/>
                <w:lang w:val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/>
                <w:color w:val="000000" w:themeColor="text1"/>
                <w:lang w:val="ru-RU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68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559F0F9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527AFA3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7FDEEEC">
        <w:tblPrEx>
          <w:tblCellMar>
            <w:top w:w="29" w:type="dxa"/>
            <w:left w:w="88" w:type="dxa"/>
            <w:bottom w:w="0" w:type="dxa"/>
            <w:right w:w="0" w:type="dxa"/>
          </w:tblCellMar>
        </w:tblPrEx>
        <w:trPr>
          <w:trHeight w:val="391" w:hRule="atLeast"/>
        </w:trPr>
        <w:tc>
          <w:tcPr>
            <w:tcW w:w="5562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795CCA2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Итого:</w:t>
            </w:r>
          </w:p>
        </w:tc>
        <w:tc>
          <w:tcPr>
            <w:tcW w:w="54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5B5D646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1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0DC80A2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2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5E474C1B">
            <w:pPr>
              <w:spacing w:after="0" w:line="240" w:lineRule="auto"/>
              <w:rPr>
                <w:rFonts w:hint="default" w:ascii="Times New Roman" w:hAnsi="Times New Roman" w:cs="Times New Roman"/>
                <w:color w:val="000000" w:themeColor="text1"/>
                <w:lang w:val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10</w:t>
            </w:r>
            <w:r>
              <w:rPr>
                <w:rFonts w:hint="default" w:ascii="Times New Roman" w:hAnsi="Times New Roman" w:cs="Times New Roman"/>
                <w:color w:val="000000" w:themeColor="text1"/>
                <w:lang w:val="ru-RU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363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1B35B34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 w14:paraId="4890E4FB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14:textFill>
            <w14:solidFill>
              <w14:schemeClr w14:val="tx1"/>
            </w14:solidFill>
          </w14:textFill>
        </w:rPr>
      </w:pPr>
    </w:p>
    <w:p w14:paraId="2DE469B6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14:textFill>
            <w14:solidFill>
              <w14:schemeClr w14:val="tx1"/>
            </w14:solidFill>
          </w14:textFill>
        </w:rPr>
      </w:pPr>
    </w:p>
    <w:p w14:paraId="552D4A3E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</w:p>
    <w:p w14:paraId="178485ED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</w:p>
    <w:p w14:paraId="380C39F3">
      <w:pPr>
        <w:pStyle w:val="3"/>
        <w:spacing w:before="0" w:line="240" w:lineRule="auto"/>
        <w:jc w:val="center"/>
        <w:rPr>
          <w:rFonts w:ascii="Times New Roman" w:hAnsi="Times New Roman" w:cs="Times New Roman"/>
          <w:b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b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СПИСОК ЛИТЕРАТУРЫ</w:t>
      </w:r>
    </w:p>
    <w:p w14:paraId="597BB00D">
      <w:pPr>
        <w:numPr>
          <w:ilvl w:val="0"/>
          <w:numId w:val="8"/>
        </w:numPr>
        <w:spacing w:after="0" w:line="240" w:lineRule="auto"/>
        <w:ind w:left="0" w:firstLine="4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Белиовская Л.Г., Белиовский Н.А. «Использование Lego-p060T0B в инженерных проектах школьников». — М, «ДМК Пресс», 2016.</w:t>
      </w:r>
    </w:p>
    <w:p w14:paraId="740DB0B9">
      <w:pPr>
        <w:numPr>
          <w:ilvl w:val="0"/>
          <w:numId w:val="8"/>
        </w:numPr>
        <w:spacing w:after="0" w:line="240" w:lineRule="auto"/>
        <w:ind w:left="0" w:firstLine="4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Бендорф А. «Lego. Секретные инструкции» — М: «ЭКОМ», 2013.</w:t>
      </w:r>
    </w:p>
    <w:p w14:paraId="4D3AACE4">
      <w:pPr>
        <w:numPr>
          <w:ilvl w:val="0"/>
          <w:numId w:val="8"/>
        </w:numPr>
        <w:spacing w:after="0" w:line="240" w:lineRule="auto"/>
        <w:ind w:left="0" w:firstLine="4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Волкова С. И. «Конструирование» - М: «Просвещение», 2009.</w:t>
      </w:r>
    </w:p>
    <w:p w14:paraId="4C7BC97B">
      <w:pPr>
        <w:numPr>
          <w:ilvl w:val="0"/>
          <w:numId w:val="8"/>
        </w:numPr>
        <w:spacing w:after="0" w:line="240" w:lineRule="auto"/>
        <w:ind w:left="0" w:firstLine="4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 xml:space="preserve">Злаказов А.С., Горшков Г.А., Шевалдина СГ. «Уроки лего-конструирования в школе». </w:t>
      </w:r>
      <w:r>
        <w:rPr>
          <w:rFonts w:ascii="Times New Roman" w:hAnsi="Times New Roman" w:cs="Times New Roman"/>
          <w:color w:val="000000" w:themeColor="text1"/>
          <w:lang w:eastAsia="ru-RU"/>
          <w14:textFill>
            <w14:solidFill>
              <w14:schemeClr w14:val="tx1"/>
            </w14:solidFill>
          </w14:textFill>
        </w:rPr>
        <w:drawing>
          <wp:inline distT="0" distB="0" distL="0" distR="0">
            <wp:extent cx="76200" cy="9525"/>
            <wp:effectExtent l="0" t="0" r="0" b="9525"/>
            <wp:docPr id="60" name="Рисунок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Рисунок 60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6200" cy="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М: «БИНОМ. Лаборатория ЗНаНИЙ&gt;&gt;, 2011.</w:t>
      </w:r>
    </w:p>
    <w:p w14:paraId="1956B7C6">
      <w:pPr>
        <w:numPr>
          <w:ilvl w:val="0"/>
          <w:numId w:val="8"/>
        </w:numPr>
        <w:spacing w:after="0" w:line="240" w:lineRule="auto"/>
        <w:ind w:left="0" w:firstLine="4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Кланг И., Альбрехт О. и др. «Собери свою Галактику. Книга инструкций LEGO». — М: Издательство «Манн, Иванов и Фербер», 2014.</w:t>
      </w:r>
    </w:p>
    <w:p w14:paraId="1FF95820">
      <w:pPr>
        <w:numPr>
          <w:ilvl w:val="0"/>
          <w:numId w:val="8"/>
        </w:numPr>
        <w:spacing w:after="0" w:line="240" w:lineRule="auto"/>
        <w:ind w:left="0" w:firstLine="4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Корягин А.В. «Образовательная робототехника LegoWedo. Сборник методических рекомендаций и практикумов». — М: «ДМК Пресс», 2016.</w:t>
      </w:r>
    </w:p>
    <w:p w14:paraId="6327790F">
      <w:pPr>
        <w:numPr>
          <w:ilvl w:val="0"/>
          <w:numId w:val="8"/>
        </w:numPr>
        <w:spacing w:after="0" w:line="240" w:lineRule="auto"/>
        <w:ind w:left="0" w:firstLine="4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Куцакова Л.В. «Конструирование из строительного материала». — М., «МозаикаСинтез», 2014.</w:t>
      </w:r>
    </w:p>
    <w:p w14:paraId="5768A4E5">
      <w:pPr>
        <w:numPr>
          <w:ilvl w:val="0"/>
          <w:numId w:val="8"/>
        </w:numPr>
        <w:spacing w:after="0" w:line="240" w:lineRule="auto"/>
        <w:ind w:left="0" w:firstLine="4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 xml:space="preserve">Микляева Ю.В. «Конструирование для детей». —М.,«Перспектива», </w:t>
      </w:r>
    </w:p>
    <w:p w14:paraId="374B2D74">
      <w:pPr>
        <w:spacing w:after="0" w:line="240" w:lineRule="auto"/>
        <w:contextualSpacing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</w:p>
    <w:p w14:paraId="7A513CB4">
      <w:pPr>
        <w:spacing w:after="0" w:line="240" w:lineRule="auto"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ЦИФРОВЫЕ ОБРАЗОВАТЕЛЬНЫЕ РЕСУРСЫ И РЕСУРСЫ СЕТИ ИНТЕРНЕТ</w:t>
      </w:r>
    </w:p>
    <w:p w14:paraId="5ABF5C8C">
      <w:pPr>
        <w:numPr>
          <w:ilvl w:val="0"/>
          <w:numId w:val="9"/>
        </w:numPr>
        <w:spacing w:after="0" w:line="240" w:lineRule="auto"/>
        <w:ind w:left="0"/>
        <w:contextualSpacing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Times New Roman" w:cs="Times New Roman"/>
          <w:color w:val="000000" w:themeColor="text1"/>
          <w:lang w:eastAsia="ru-RU"/>
          <w14:textFill>
            <w14:solidFill>
              <w14:schemeClr w14:val="tx1"/>
            </w14:solidFill>
          </w14:textFill>
        </w:rPr>
        <w:t> </w:t>
      </w:r>
      <w:r>
        <w:fldChar w:fldCharType="begin"/>
      </w:r>
      <w:r>
        <w:instrText xml:space="preserve"> HYPERLINK "https://urok.1sept.ru/" </w:instrText>
      </w:r>
      <w:r>
        <w:fldChar w:fldCharType="separate"/>
      </w:r>
      <w:r>
        <w:rPr>
          <w:rStyle w:val="6"/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https://urok.1sept.ru/</w:t>
      </w:r>
      <w:r>
        <w:rPr>
          <w:rStyle w:val="6"/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fldChar w:fldCharType="end"/>
      </w:r>
    </w:p>
    <w:p w14:paraId="42C9CB00">
      <w:pPr>
        <w:numPr>
          <w:ilvl w:val="0"/>
          <w:numId w:val="9"/>
        </w:numPr>
        <w:spacing w:after="0" w:line="240" w:lineRule="auto"/>
        <w:ind w:left="0"/>
        <w:contextualSpacing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fldChar w:fldCharType="begin"/>
      </w:r>
      <w:r>
        <w:instrText xml:space="preserve"> HYPERLINK "https://infopedia.su/" </w:instrText>
      </w:r>
      <w:r>
        <w:fldChar w:fldCharType="separate"/>
      </w:r>
      <w:r>
        <w:rPr>
          <w:rStyle w:val="6"/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https://infopedia.su/</w:t>
      </w:r>
      <w:r>
        <w:rPr>
          <w:rStyle w:val="6"/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fldChar w:fldCharType="end"/>
      </w:r>
    </w:p>
    <w:p w14:paraId="3A6D0D92">
      <w:pPr>
        <w:numPr>
          <w:ilvl w:val="0"/>
          <w:numId w:val="9"/>
        </w:numPr>
        <w:spacing w:after="0" w:line="240" w:lineRule="auto"/>
        <w:ind w:left="0"/>
        <w:contextualSpacing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fldChar w:fldCharType="begin"/>
      </w:r>
      <w:r>
        <w:instrText xml:space="preserve"> HYPERLINK "https://infourok.ru/" </w:instrText>
      </w:r>
      <w:r>
        <w:fldChar w:fldCharType="separate"/>
      </w:r>
      <w:r>
        <w:rPr>
          <w:rStyle w:val="6"/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https://infourok.ru/</w:t>
      </w:r>
      <w:r>
        <w:rPr>
          <w:rStyle w:val="6"/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fldChar w:fldCharType="end"/>
      </w:r>
    </w:p>
    <w:p w14:paraId="6C110147">
      <w:pPr>
        <w:numPr>
          <w:ilvl w:val="0"/>
          <w:numId w:val="9"/>
        </w:numPr>
        <w:spacing w:after="0" w:line="240" w:lineRule="auto"/>
        <w:ind w:left="0"/>
        <w:contextualSpacing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fldChar w:fldCharType="begin"/>
      </w:r>
      <w:r>
        <w:instrText xml:space="preserve"> HYPERLINK "https://resh.edu.ru/" </w:instrText>
      </w:r>
      <w:r>
        <w:fldChar w:fldCharType="separate"/>
      </w:r>
      <w:r>
        <w:rPr>
          <w:rStyle w:val="6"/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https://resh.edu.ru/</w:t>
      </w:r>
      <w:r>
        <w:rPr>
          <w:rStyle w:val="6"/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fldChar w:fldCharType="end"/>
      </w:r>
    </w:p>
    <w:p w14:paraId="738B0098">
      <w:pPr>
        <w:numPr>
          <w:ilvl w:val="0"/>
          <w:numId w:val="9"/>
        </w:numPr>
        <w:spacing w:after="0" w:line="240" w:lineRule="auto"/>
        <w:ind w:left="0"/>
        <w:contextualSpacing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fldChar w:fldCharType="begin"/>
      </w:r>
      <w:r>
        <w:instrText xml:space="preserve"> HYPERLINK "http://900igr.net/" </w:instrText>
      </w:r>
      <w:r>
        <w:fldChar w:fldCharType="separate"/>
      </w:r>
      <w:r>
        <w:rPr>
          <w:rStyle w:val="6"/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http://900igr.net/</w:t>
      </w:r>
      <w:r>
        <w:rPr>
          <w:rStyle w:val="6"/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fldChar w:fldCharType="end"/>
      </w:r>
    </w:p>
    <w:p w14:paraId="4AE4BB8A">
      <w:pPr>
        <w:numPr>
          <w:ilvl w:val="0"/>
          <w:numId w:val="9"/>
        </w:numPr>
        <w:spacing w:after="0" w:line="240" w:lineRule="auto"/>
        <w:ind w:left="0"/>
        <w:contextualSpacing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fldChar w:fldCharType="begin"/>
      </w:r>
      <w:r>
        <w:instrText xml:space="preserve"> HYPERLINK "https://znanio.ru/" </w:instrText>
      </w:r>
      <w:r>
        <w:fldChar w:fldCharType="separate"/>
      </w:r>
      <w:r>
        <w:rPr>
          <w:rStyle w:val="6"/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https://znanio.ru/</w:t>
      </w:r>
      <w:r>
        <w:rPr>
          <w:rStyle w:val="6"/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fldChar w:fldCharType="end"/>
      </w:r>
    </w:p>
    <w:p w14:paraId="5ECD9247">
      <w:pPr>
        <w:numPr>
          <w:ilvl w:val="0"/>
          <w:numId w:val="9"/>
        </w:numPr>
        <w:spacing w:after="0" w:line="240" w:lineRule="auto"/>
        <w:ind w:left="0"/>
        <w:contextualSpacing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fldChar w:fldCharType="begin"/>
      </w:r>
      <w:r>
        <w:instrText xml:space="preserve"> HYPERLINK "https://interneturok.ru/" </w:instrText>
      </w:r>
      <w:r>
        <w:fldChar w:fldCharType="separate"/>
      </w:r>
      <w:r>
        <w:rPr>
          <w:rStyle w:val="6"/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https://interneturok.ru/</w:t>
      </w:r>
      <w:r>
        <w:rPr>
          <w:rStyle w:val="6"/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fldChar w:fldCharType="end"/>
      </w:r>
    </w:p>
    <w:p w14:paraId="252B0513">
      <w:pPr>
        <w:numPr>
          <w:ilvl w:val="0"/>
          <w:numId w:val="9"/>
        </w:numPr>
        <w:spacing w:after="0" w:line="240" w:lineRule="auto"/>
        <w:ind w:left="0"/>
        <w:contextualSpacing/>
        <w:rPr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fldChar w:fldCharType="begin"/>
      </w:r>
      <w:r>
        <w:instrText xml:space="preserve"> HYPERLINK "https://ped-kopilka.ru/" </w:instrText>
      </w:r>
      <w:r>
        <w:fldChar w:fldCharType="separate"/>
      </w:r>
      <w:r>
        <w:rPr>
          <w:rStyle w:val="6"/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https://ped-kopilka.ru/</w:t>
      </w:r>
      <w:r>
        <w:rPr>
          <w:rStyle w:val="6"/>
          <w:rFonts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fldChar w:fldCharType="end"/>
      </w:r>
    </w:p>
    <w:p w14:paraId="4DCE6A56">
      <w:pPr>
        <w:contextualSpacing/>
        <w:rPr>
          <w:color w:val="000000" w:themeColor="text1"/>
          <w14:textFill>
            <w14:solidFill>
              <w14:schemeClr w14:val="tx1"/>
            </w14:solidFill>
          </w14:textFill>
        </w:rPr>
      </w:pPr>
    </w:p>
    <w:p w14:paraId="7CE85200">
      <w:pPr>
        <w:rPr>
          <w:color w:val="000000" w:themeColor="text1"/>
          <w14:textFill>
            <w14:solidFill>
              <w14:schemeClr w14:val="tx1"/>
            </w14:solidFill>
          </w14:textFill>
        </w:rPr>
      </w:pPr>
    </w:p>
    <w:sectPr>
      <w:pgSz w:w="11906" w:h="16838"/>
      <w:pgMar w:top="720" w:right="720" w:bottom="720" w:left="720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ourier New">
    <w:panose1 w:val="02070309020205020404"/>
    <w:charset w:val="CC"/>
    <w:family w:val="modern"/>
    <w:pitch w:val="default"/>
    <w:sig w:usb0="E0002EFF" w:usb1="C0007843" w:usb2="00000009" w:usb3="00000000" w:csb0="400001FF" w:csb1="FFFF0000"/>
  </w:font>
  <w:font w:name="Calibri Light">
    <w:panose1 w:val="020F0302020204030204"/>
    <w:charset w:val="CC"/>
    <w:family w:val="swiss"/>
    <w:pitch w:val="default"/>
    <w:sig w:usb0="E4002EFF" w:usb1="C000247B" w:usb2="00000009" w:usb3="00000000" w:csb0="200001FF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Calibri Light">
    <w:panose1 w:val="020F0302020204030204"/>
    <w:charset w:val="00"/>
    <w:family w:val="auto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59" w:lineRule="auto"/>
      </w:pPr>
      <w:r>
        <w:separator/>
      </w:r>
    </w:p>
  </w:footnote>
  <w:footnote w:type="continuationSeparator" w:id="1">
    <w:p>
      <w:pPr>
        <w:spacing w:before="0" w:after="0" w:line="259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numPicBullet w:numPicBulletId="0">
    <w:pict>
      <v:shape id="0" type="#_x0000_t75" style="width:13px;height:4px" o:bullet="t">
        <v:imagedata r:id="rId1" o:title=""/>
      </v:shape>
    </w:pict>
  </w:numPicBullet>
  <w:abstractNum w:abstractNumId="0">
    <w:nsid w:val="1C4F438C"/>
    <w:multiLevelType w:val="multilevel"/>
    <w:tmpl w:val="1C4F438C"/>
    <w:lvl w:ilvl="0" w:tentative="0">
      <w:start w:val="1"/>
      <w:numFmt w:val="bullet"/>
      <w:lvlText w:val=""/>
      <w:lvlJc w:val="left"/>
      <w:pPr>
        <w:ind w:left="1788" w:hanging="360"/>
      </w:pPr>
      <w:rPr>
        <w:rFonts w:hint="default" w:ascii="Symbol" w:hAnsi="Symbol" w:cs="Symbol"/>
      </w:rPr>
    </w:lvl>
    <w:lvl w:ilvl="1" w:tentative="0">
      <w:start w:val="1"/>
      <w:numFmt w:val="bullet"/>
      <w:lvlText w:val="o"/>
      <w:lvlJc w:val="left"/>
      <w:pPr>
        <w:ind w:left="2508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ind w:left="3228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3948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4668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ind w:left="5388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6108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6828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ind w:left="7548" w:hanging="360"/>
      </w:pPr>
      <w:rPr>
        <w:rFonts w:hint="default" w:ascii="Wingdings" w:hAnsi="Wingdings"/>
      </w:rPr>
    </w:lvl>
  </w:abstractNum>
  <w:abstractNum w:abstractNumId="1">
    <w:nsid w:val="2BEC33DA"/>
    <w:multiLevelType w:val="multilevel"/>
    <w:tmpl w:val="2BEC33DA"/>
    <w:lvl w:ilvl="0" w:tentative="0">
      <w:start w:val="1"/>
      <w:numFmt w:val="decimal"/>
      <w:lvlText w:val="%1)"/>
      <w:lvlJc w:val="left"/>
      <w:pPr>
        <w:ind w:left="720" w:hanging="360"/>
      </w:pPr>
      <w:rPr>
        <w:rFonts w:hint="default" w:ascii="Times New Roman" w:hAnsi="Times New Roman" w:cs="Times New Roman"/>
        <w:b/>
      </w:rPr>
    </w:lvl>
    <w:lvl w:ilvl="1" w:tentative="0">
      <w:start w:val="1"/>
      <w:numFmt w:val="lowerLetter"/>
      <w:lvlText w:val="%2."/>
      <w:lvlJc w:val="left"/>
      <w:pPr>
        <w:ind w:left="1440" w:hanging="360"/>
      </w:pPr>
    </w:lvl>
    <w:lvl w:ilvl="2" w:tentative="0">
      <w:start w:val="1"/>
      <w:numFmt w:val="lowerRoman"/>
      <w:lvlText w:val="%3."/>
      <w:lvlJc w:val="right"/>
      <w:pPr>
        <w:ind w:left="2160" w:hanging="180"/>
      </w:pPr>
    </w:lvl>
    <w:lvl w:ilvl="3" w:tentative="0">
      <w:start w:val="1"/>
      <w:numFmt w:val="decimal"/>
      <w:lvlText w:val="%4."/>
      <w:lvlJc w:val="left"/>
      <w:pPr>
        <w:ind w:left="2880" w:hanging="360"/>
      </w:pPr>
    </w:lvl>
    <w:lvl w:ilvl="4" w:tentative="0">
      <w:start w:val="1"/>
      <w:numFmt w:val="lowerLetter"/>
      <w:lvlText w:val="%5."/>
      <w:lvlJc w:val="left"/>
      <w:pPr>
        <w:ind w:left="3600" w:hanging="360"/>
      </w:pPr>
    </w:lvl>
    <w:lvl w:ilvl="5" w:tentative="0">
      <w:start w:val="1"/>
      <w:numFmt w:val="lowerRoman"/>
      <w:lvlText w:val="%6."/>
      <w:lvlJc w:val="right"/>
      <w:pPr>
        <w:ind w:left="4320" w:hanging="180"/>
      </w:pPr>
    </w:lvl>
    <w:lvl w:ilvl="6" w:tentative="0">
      <w:start w:val="1"/>
      <w:numFmt w:val="decimal"/>
      <w:lvlText w:val="%7."/>
      <w:lvlJc w:val="left"/>
      <w:pPr>
        <w:ind w:left="5040" w:hanging="360"/>
      </w:pPr>
    </w:lvl>
    <w:lvl w:ilvl="7" w:tentative="0">
      <w:start w:val="1"/>
      <w:numFmt w:val="lowerLetter"/>
      <w:lvlText w:val="%8."/>
      <w:lvlJc w:val="left"/>
      <w:pPr>
        <w:ind w:left="5760" w:hanging="360"/>
      </w:pPr>
    </w:lvl>
    <w:lvl w:ilvl="8" w:tentative="0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7F90003"/>
    <w:multiLevelType w:val="multilevel"/>
    <w:tmpl w:val="37F90003"/>
    <w:lvl w:ilvl="0" w:tentative="0">
      <w:start w:val="0"/>
      <w:numFmt w:val="bullet"/>
      <w:lvlText w:val="•"/>
      <w:lvlJc w:val="left"/>
      <w:pPr>
        <w:ind w:left="1854" w:hanging="720"/>
      </w:pPr>
      <w:rPr>
        <w:rFonts w:hint="default" w:ascii="Times New Roman" w:hAnsi="Times New Roman" w:cs="Times New Roman" w:eastAsiaTheme="minorHAnsi"/>
      </w:rPr>
    </w:lvl>
    <w:lvl w:ilvl="1" w:tentative="0">
      <w:start w:val="1"/>
      <w:numFmt w:val="bullet"/>
      <w:lvlText w:val="o"/>
      <w:lvlJc w:val="left"/>
      <w:pPr>
        <w:ind w:left="2007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ind w:left="2727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3447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4167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ind w:left="4887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5607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6327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ind w:left="7047" w:hanging="360"/>
      </w:pPr>
      <w:rPr>
        <w:rFonts w:hint="default" w:ascii="Wingdings" w:hAnsi="Wingdings"/>
      </w:rPr>
    </w:lvl>
  </w:abstractNum>
  <w:abstractNum w:abstractNumId="3">
    <w:nsid w:val="3E2E1C4C"/>
    <w:multiLevelType w:val="multilevel"/>
    <w:tmpl w:val="3E2E1C4C"/>
    <w:lvl w:ilvl="0" w:tentative="0">
      <w:start w:val="1"/>
      <w:numFmt w:val="decimal"/>
      <w:lvlText w:val="%1)"/>
      <w:lvlJc w:val="left"/>
      <w:pPr>
        <w:ind w:left="720" w:hanging="360"/>
      </w:pPr>
    </w:lvl>
    <w:lvl w:ilvl="1" w:tentative="0">
      <w:start w:val="1"/>
      <w:numFmt w:val="lowerLetter"/>
      <w:lvlText w:val="%2."/>
      <w:lvlJc w:val="left"/>
      <w:pPr>
        <w:ind w:left="1440" w:hanging="360"/>
      </w:pPr>
    </w:lvl>
    <w:lvl w:ilvl="2" w:tentative="0">
      <w:start w:val="1"/>
      <w:numFmt w:val="lowerRoman"/>
      <w:lvlText w:val="%3."/>
      <w:lvlJc w:val="right"/>
      <w:pPr>
        <w:ind w:left="2160" w:hanging="180"/>
      </w:pPr>
    </w:lvl>
    <w:lvl w:ilvl="3" w:tentative="0">
      <w:start w:val="1"/>
      <w:numFmt w:val="decimal"/>
      <w:lvlText w:val="%4."/>
      <w:lvlJc w:val="left"/>
      <w:pPr>
        <w:ind w:left="2880" w:hanging="360"/>
      </w:pPr>
    </w:lvl>
    <w:lvl w:ilvl="4" w:tentative="0">
      <w:start w:val="1"/>
      <w:numFmt w:val="lowerLetter"/>
      <w:lvlText w:val="%5."/>
      <w:lvlJc w:val="left"/>
      <w:pPr>
        <w:ind w:left="3600" w:hanging="360"/>
      </w:pPr>
    </w:lvl>
    <w:lvl w:ilvl="5" w:tentative="0">
      <w:start w:val="1"/>
      <w:numFmt w:val="lowerRoman"/>
      <w:lvlText w:val="%6."/>
      <w:lvlJc w:val="right"/>
      <w:pPr>
        <w:ind w:left="4320" w:hanging="180"/>
      </w:pPr>
    </w:lvl>
    <w:lvl w:ilvl="6" w:tentative="0">
      <w:start w:val="1"/>
      <w:numFmt w:val="decimal"/>
      <w:lvlText w:val="%7."/>
      <w:lvlJc w:val="left"/>
      <w:pPr>
        <w:ind w:left="5040" w:hanging="360"/>
      </w:pPr>
    </w:lvl>
    <w:lvl w:ilvl="7" w:tentative="0">
      <w:start w:val="1"/>
      <w:numFmt w:val="lowerLetter"/>
      <w:lvlText w:val="%8."/>
      <w:lvlJc w:val="left"/>
      <w:pPr>
        <w:ind w:left="5760" w:hanging="360"/>
      </w:pPr>
    </w:lvl>
    <w:lvl w:ilvl="8" w:tentative="0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F3472A9"/>
    <w:multiLevelType w:val="multilevel"/>
    <w:tmpl w:val="3F3472A9"/>
    <w:lvl w:ilvl="0" w:tentative="0">
      <w:start w:val="1"/>
      <w:numFmt w:val="decimal"/>
      <w:lvlText w:val="%1."/>
      <w:lvlJc w:val="left"/>
      <w:pPr>
        <w:ind w:left="47"/>
      </w:pPr>
      <w:rPr>
        <w:rFonts w:ascii="Times New Roman" w:hAnsi="Times New Roman" w:eastAsia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1" w:tentative="0">
      <w:start w:val="1"/>
      <w:numFmt w:val="lowerLetter"/>
      <w:lvlText w:val="%2"/>
      <w:lvlJc w:val="left"/>
      <w:pPr>
        <w:ind w:left="1105"/>
      </w:pPr>
      <w:rPr>
        <w:rFonts w:ascii="Times New Roman" w:hAnsi="Times New Roman" w:eastAsia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2" w:tentative="0">
      <w:start w:val="1"/>
      <w:numFmt w:val="lowerRoman"/>
      <w:lvlText w:val="%3"/>
      <w:lvlJc w:val="left"/>
      <w:pPr>
        <w:ind w:left="1825"/>
      </w:pPr>
      <w:rPr>
        <w:rFonts w:ascii="Times New Roman" w:hAnsi="Times New Roman" w:eastAsia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3" w:tentative="0">
      <w:start w:val="1"/>
      <w:numFmt w:val="decimal"/>
      <w:lvlText w:val="%4"/>
      <w:lvlJc w:val="left"/>
      <w:pPr>
        <w:ind w:left="2545"/>
      </w:pPr>
      <w:rPr>
        <w:rFonts w:ascii="Times New Roman" w:hAnsi="Times New Roman" w:eastAsia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4" w:tentative="0">
      <w:start w:val="1"/>
      <w:numFmt w:val="lowerLetter"/>
      <w:lvlText w:val="%5"/>
      <w:lvlJc w:val="left"/>
      <w:pPr>
        <w:ind w:left="3265"/>
      </w:pPr>
      <w:rPr>
        <w:rFonts w:ascii="Times New Roman" w:hAnsi="Times New Roman" w:eastAsia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5" w:tentative="0">
      <w:start w:val="1"/>
      <w:numFmt w:val="lowerRoman"/>
      <w:lvlText w:val="%6"/>
      <w:lvlJc w:val="left"/>
      <w:pPr>
        <w:ind w:left="3985"/>
      </w:pPr>
      <w:rPr>
        <w:rFonts w:ascii="Times New Roman" w:hAnsi="Times New Roman" w:eastAsia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6" w:tentative="0">
      <w:start w:val="1"/>
      <w:numFmt w:val="decimal"/>
      <w:lvlText w:val="%7"/>
      <w:lvlJc w:val="left"/>
      <w:pPr>
        <w:ind w:left="4705"/>
      </w:pPr>
      <w:rPr>
        <w:rFonts w:ascii="Times New Roman" w:hAnsi="Times New Roman" w:eastAsia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7" w:tentative="0">
      <w:start w:val="1"/>
      <w:numFmt w:val="lowerLetter"/>
      <w:lvlText w:val="%8"/>
      <w:lvlJc w:val="left"/>
      <w:pPr>
        <w:ind w:left="5425"/>
      </w:pPr>
      <w:rPr>
        <w:rFonts w:ascii="Times New Roman" w:hAnsi="Times New Roman" w:eastAsia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8" w:tentative="0">
      <w:start w:val="1"/>
      <w:numFmt w:val="lowerRoman"/>
      <w:lvlText w:val="%9"/>
      <w:lvlJc w:val="left"/>
      <w:pPr>
        <w:ind w:left="6145"/>
      </w:pPr>
      <w:rPr>
        <w:rFonts w:ascii="Times New Roman" w:hAnsi="Times New Roman" w:eastAsia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</w:abstractNum>
  <w:abstractNum w:abstractNumId="5">
    <w:nsid w:val="49242CEF"/>
    <w:multiLevelType w:val="multilevel"/>
    <w:tmpl w:val="49242CEF"/>
    <w:lvl w:ilvl="0" w:tentative="0">
      <w:start w:val="1"/>
      <w:numFmt w:val="bullet"/>
      <w:lvlText w:val=""/>
      <w:lvlJc w:val="left"/>
      <w:pPr>
        <w:ind w:left="1788" w:hanging="360"/>
      </w:pPr>
      <w:rPr>
        <w:rFonts w:hint="default" w:ascii="Symbol" w:hAnsi="Symbol" w:cs="Symbol"/>
      </w:rPr>
    </w:lvl>
    <w:lvl w:ilvl="1" w:tentative="0">
      <w:start w:val="1"/>
      <w:numFmt w:val="bullet"/>
      <w:lvlText w:val="o"/>
      <w:lvlJc w:val="left"/>
      <w:pPr>
        <w:ind w:left="2508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ind w:left="3228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3948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4668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ind w:left="5388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6108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6828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ind w:left="7548" w:hanging="360"/>
      </w:pPr>
      <w:rPr>
        <w:rFonts w:hint="default" w:ascii="Wingdings" w:hAnsi="Wingdings"/>
      </w:rPr>
    </w:lvl>
  </w:abstractNum>
  <w:abstractNum w:abstractNumId="6">
    <w:nsid w:val="5094045E"/>
    <w:multiLevelType w:val="multilevel"/>
    <w:tmpl w:val="5094045E"/>
    <w:lvl w:ilvl="0" w:tentative="0">
      <w:start w:val="1"/>
      <w:numFmt w:val="bullet"/>
      <w:pStyle w:val="2"/>
      <w:lvlText w:val=""/>
      <w:lvlJc w:val="left"/>
      <w:pPr>
        <w:ind w:left="720" w:hanging="360"/>
      </w:pPr>
      <w:rPr>
        <w:rFonts w:hint="default" w:ascii="Symbol" w:hAnsi="Symbol"/>
      </w:rPr>
    </w:lvl>
    <w:lvl w:ilvl="1" w:tentative="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7">
    <w:nsid w:val="6D5806F8"/>
    <w:multiLevelType w:val="multilevel"/>
    <w:tmpl w:val="6D5806F8"/>
    <w:lvl w:ilvl="0" w:tentative="0">
      <w:start w:val="1"/>
      <w:numFmt w:val="bullet"/>
      <w:lvlText w:val="•"/>
      <w:lvlJc w:val="left"/>
      <w:pPr>
        <w:ind w:left="360"/>
      </w:pPr>
      <w:rPr>
        <w:rFonts w:ascii="Times New Roman" w:hAnsi="Times New Roman" w:eastAsia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1" w:tentative="0">
      <w:start w:val="1"/>
      <w:numFmt w:val="bullet"/>
      <w:lvlRestart w:val="0"/>
      <w:lvlText w:val="•"/>
      <w:lvlPicBulletId w:val="0"/>
      <w:lvlJc w:val="left"/>
      <w:pPr>
        <w:ind w:left="47"/>
      </w:pPr>
      <w:rPr>
        <w:rFonts w:ascii="Times New Roman" w:hAnsi="Times New Roman" w:eastAsia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2" w:tentative="0">
      <w:start w:val="1"/>
      <w:numFmt w:val="bullet"/>
      <w:lvlText w:val="▪"/>
      <w:lvlJc w:val="left"/>
      <w:pPr>
        <w:ind w:left="2450"/>
      </w:pPr>
      <w:rPr>
        <w:rFonts w:ascii="Times New Roman" w:hAnsi="Times New Roman" w:eastAsia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3" w:tentative="0">
      <w:start w:val="1"/>
      <w:numFmt w:val="bullet"/>
      <w:lvlText w:val="•"/>
      <w:lvlJc w:val="left"/>
      <w:pPr>
        <w:ind w:left="3170"/>
      </w:pPr>
      <w:rPr>
        <w:rFonts w:ascii="Times New Roman" w:hAnsi="Times New Roman" w:eastAsia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4" w:tentative="0">
      <w:start w:val="1"/>
      <w:numFmt w:val="bullet"/>
      <w:lvlText w:val="o"/>
      <w:lvlJc w:val="left"/>
      <w:pPr>
        <w:ind w:left="3890"/>
      </w:pPr>
      <w:rPr>
        <w:rFonts w:ascii="Times New Roman" w:hAnsi="Times New Roman" w:eastAsia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5" w:tentative="0">
      <w:start w:val="1"/>
      <w:numFmt w:val="bullet"/>
      <w:lvlText w:val="▪"/>
      <w:lvlJc w:val="left"/>
      <w:pPr>
        <w:ind w:left="4610"/>
      </w:pPr>
      <w:rPr>
        <w:rFonts w:ascii="Times New Roman" w:hAnsi="Times New Roman" w:eastAsia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6" w:tentative="0">
      <w:start w:val="1"/>
      <w:numFmt w:val="bullet"/>
      <w:lvlText w:val="•"/>
      <w:lvlJc w:val="left"/>
      <w:pPr>
        <w:ind w:left="5330"/>
      </w:pPr>
      <w:rPr>
        <w:rFonts w:ascii="Times New Roman" w:hAnsi="Times New Roman" w:eastAsia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7" w:tentative="0">
      <w:start w:val="1"/>
      <w:numFmt w:val="bullet"/>
      <w:lvlText w:val="o"/>
      <w:lvlJc w:val="left"/>
      <w:pPr>
        <w:ind w:left="6050"/>
      </w:pPr>
      <w:rPr>
        <w:rFonts w:ascii="Times New Roman" w:hAnsi="Times New Roman" w:eastAsia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8" w:tentative="0">
      <w:start w:val="1"/>
      <w:numFmt w:val="bullet"/>
      <w:lvlText w:val="▪"/>
      <w:lvlJc w:val="left"/>
      <w:pPr>
        <w:ind w:left="6770"/>
      </w:pPr>
      <w:rPr>
        <w:rFonts w:ascii="Times New Roman" w:hAnsi="Times New Roman" w:eastAsia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</w:abstractNum>
  <w:abstractNum w:abstractNumId="8">
    <w:nsid w:val="718C678B"/>
    <w:multiLevelType w:val="multilevel"/>
    <w:tmpl w:val="718C678B"/>
    <w:lvl w:ilvl="0" w:tentative="0">
      <w:start w:val="1"/>
      <w:numFmt w:val="bullet"/>
      <w:lvlText w:val=""/>
      <w:lvlJc w:val="left"/>
      <w:pPr>
        <w:ind w:left="1788" w:hanging="360"/>
      </w:pPr>
      <w:rPr>
        <w:rFonts w:hint="default" w:ascii="Symbol" w:hAnsi="Symbol" w:cs="Symbol"/>
      </w:rPr>
    </w:lvl>
    <w:lvl w:ilvl="1" w:tentative="0">
      <w:start w:val="1"/>
      <w:numFmt w:val="bullet"/>
      <w:lvlText w:val="o"/>
      <w:lvlJc w:val="left"/>
      <w:pPr>
        <w:ind w:left="2508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ind w:left="3228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3948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4668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ind w:left="5388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6108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6828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ind w:left="7548" w:hanging="360"/>
      </w:pPr>
      <w:rPr>
        <w:rFonts w:hint="default" w:ascii="Wingdings" w:hAnsi="Wingdings"/>
      </w:rPr>
    </w:lvl>
  </w:abstractNum>
  <w:num w:numId="1">
    <w:abstractNumId w:val="6"/>
  </w:num>
  <w:num w:numId="2">
    <w:abstractNumId w:val="7"/>
  </w:num>
  <w:num w:numId="3">
    <w:abstractNumId w:val="3"/>
  </w:num>
  <w:num w:numId="4">
    <w:abstractNumId w:val="5"/>
  </w:num>
  <w:num w:numId="5">
    <w:abstractNumId w:val="0"/>
  </w:num>
  <w:num w:numId="6">
    <w:abstractNumId w:val="8"/>
  </w:num>
  <w:num w:numId="7">
    <w:abstractNumId w:val="2"/>
  </w:num>
  <w:num w:numId="8">
    <w:abstractNumId w:val="4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51D1"/>
    <w:rsid w:val="00012A16"/>
    <w:rsid w:val="000467B6"/>
    <w:rsid w:val="00076271"/>
    <w:rsid w:val="000B0655"/>
    <w:rsid w:val="000E0AC1"/>
    <w:rsid w:val="001134B2"/>
    <w:rsid w:val="00134D0E"/>
    <w:rsid w:val="00141482"/>
    <w:rsid w:val="00152407"/>
    <w:rsid w:val="00175F9A"/>
    <w:rsid w:val="00176DA8"/>
    <w:rsid w:val="001910E8"/>
    <w:rsid w:val="001B31A6"/>
    <w:rsid w:val="001C076A"/>
    <w:rsid w:val="00224501"/>
    <w:rsid w:val="00234451"/>
    <w:rsid w:val="00247D5A"/>
    <w:rsid w:val="002725ED"/>
    <w:rsid w:val="0028256C"/>
    <w:rsid w:val="00283297"/>
    <w:rsid w:val="00287CC4"/>
    <w:rsid w:val="00295D4A"/>
    <w:rsid w:val="002B4CCA"/>
    <w:rsid w:val="002E3A4A"/>
    <w:rsid w:val="002F55DF"/>
    <w:rsid w:val="0031527D"/>
    <w:rsid w:val="003269DD"/>
    <w:rsid w:val="00356BC4"/>
    <w:rsid w:val="003677CF"/>
    <w:rsid w:val="003C21B0"/>
    <w:rsid w:val="003C7CDB"/>
    <w:rsid w:val="00401B1B"/>
    <w:rsid w:val="00410530"/>
    <w:rsid w:val="00427CBC"/>
    <w:rsid w:val="00434794"/>
    <w:rsid w:val="00455D80"/>
    <w:rsid w:val="0047190E"/>
    <w:rsid w:val="00473D77"/>
    <w:rsid w:val="00497B4F"/>
    <w:rsid w:val="004A4C06"/>
    <w:rsid w:val="004C3F13"/>
    <w:rsid w:val="004F3A51"/>
    <w:rsid w:val="0052048A"/>
    <w:rsid w:val="00520A5C"/>
    <w:rsid w:val="005A1D63"/>
    <w:rsid w:val="005B33BB"/>
    <w:rsid w:val="005B5523"/>
    <w:rsid w:val="005D7698"/>
    <w:rsid w:val="005D76D4"/>
    <w:rsid w:val="005E14D4"/>
    <w:rsid w:val="005E25E3"/>
    <w:rsid w:val="005F0E6D"/>
    <w:rsid w:val="00612DC1"/>
    <w:rsid w:val="006320B9"/>
    <w:rsid w:val="00653870"/>
    <w:rsid w:val="00680080"/>
    <w:rsid w:val="00686867"/>
    <w:rsid w:val="00694C0F"/>
    <w:rsid w:val="006A5449"/>
    <w:rsid w:val="006B77D4"/>
    <w:rsid w:val="00734F65"/>
    <w:rsid w:val="00745727"/>
    <w:rsid w:val="00746DE4"/>
    <w:rsid w:val="0076141E"/>
    <w:rsid w:val="00770F26"/>
    <w:rsid w:val="00790C96"/>
    <w:rsid w:val="007F4AB3"/>
    <w:rsid w:val="007F4C88"/>
    <w:rsid w:val="007F6403"/>
    <w:rsid w:val="00873383"/>
    <w:rsid w:val="008A50B9"/>
    <w:rsid w:val="008D630B"/>
    <w:rsid w:val="00900C85"/>
    <w:rsid w:val="009214C8"/>
    <w:rsid w:val="00940965"/>
    <w:rsid w:val="009623A5"/>
    <w:rsid w:val="0097251C"/>
    <w:rsid w:val="009D0D90"/>
    <w:rsid w:val="00A00CA6"/>
    <w:rsid w:val="00A138C4"/>
    <w:rsid w:val="00A13E42"/>
    <w:rsid w:val="00A14F27"/>
    <w:rsid w:val="00A56381"/>
    <w:rsid w:val="00A6199A"/>
    <w:rsid w:val="00A76A1E"/>
    <w:rsid w:val="00AB0449"/>
    <w:rsid w:val="00B7205B"/>
    <w:rsid w:val="00B9596D"/>
    <w:rsid w:val="00BA1467"/>
    <w:rsid w:val="00BA183C"/>
    <w:rsid w:val="00BB0C28"/>
    <w:rsid w:val="00BD0B00"/>
    <w:rsid w:val="00C11A13"/>
    <w:rsid w:val="00C22DF8"/>
    <w:rsid w:val="00C5187F"/>
    <w:rsid w:val="00C94BE9"/>
    <w:rsid w:val="00CD7D30"/>
    <w:rsid w:val="00D04382"/>
    <w:rsid w:val="00D260D4"/>
    <w:rsid w:val="00D35007"/>
    <w:rsid w:val="00D57AD9"/>
    <w:rsid w:val="00D57DC8"/>
    <w:rsid w:val="00D62802"/>
    <w:rsid w:val="00DA7372"/>
    <w:rsid w:val="00DB38E2"/>
    <w:rsid w:val="00DC5FAC"/>
    <w:rsid w:val="00DE5D84"/>
    <w:rsid w:val="00DF1698"/>
    <w:rsid w:val="00E063E0"/>
    <w:rsid w:val="00E11111"/>
    <w:rsid w:val="00E40B6F"/>
    <w:rsid w:val="00E474D5"/>
    <w:rsid w:val="00E951D1"/>
    <w:rsid w:val="00EA21C9"/>
    <w:rsid w:val="00EC0F70"/>
    <w:rsid w:val="00F10898"/>
    <w:rsid w:val="00F43A11"/>
    <w:rsid w:val="00F81B36"/>
    <w:rsid w:val="00FB0A72"/>
    <w:rsid w:val="00FB52C1"/>
    <w:rsid w:val="00FD2C12"/>
    <w:rsid w:val="34FF5B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160" w:line="259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paragraph" w:styleId="2">
    <w:name w:val="heading 1"/>
    <w:next w:val="1"/>
    <w:link w:val="14"/>
    <w:qFormat/>
    <w:uiPriority w:val="9"/>
    <w:pPr>
      <w:keepNext/>
      <w:keepLines/>
      <w:numPr>
        <w:ilvl w:val="0"/>
        <w:numId w:val="1"/>
      </w:numPr>
      <w:spacing w:after="0" w:line="259" w:lineRule="auto"/>
      <w:ind w:left="24" w:hanging="10"/>
      <w:jc w:val="center"/>
      <w:outlineLvl w:val="0"/>
    </w:pPr>
    <w:rPr>
      <w:rFonts w:ascii="Times New Roman" w:hAnsi="Times New Roman" w:eastAsia="SimSun" w:cs="Times New Roman"/>
      <w:color w:val="000000"/>
      <w:sz w:val="26"/>
      <w:szCs w:val="22"/>
      <w:lang w:val="en-US" w:eastAsia="en-US" w:bidi="ar-SA"/>
    </w:rPr>
  </w:style>
  <w:style w:type="paragraph" w:styleId="3">
    <w:name w:val="heading 2"/>
    <w:basedOn w:val="1"/>
    <w:next w:val="1"/>
    <w:link w:val="16"/>
    <w:unhideWhenUsed/>
    <w:qFormat/>
    <w:uiPriority w:val="9"/>
    <w:pPr>
      <w:keepNext/>
      <w:keepLines/>
      <w:spacing w:before="200" w:after="0"/>
      <w:outlineLvl w:val="1"/>
    </w:pPr>
    <w:rPr>
      <w:rFonts w:asciiTheme="majorHAnsi" w:hAnsiTheme="majorHAnsi" w:eastAsiaTheme="majorEastAsia" w:cstheme="majorBidi"/>
      <w:b/>
      <w:bCs/>
      <w:color w:val="5B9BD5" w:themeColor="accent1"/>
      <w:sz w:val="26"/>
      <w:szCs w:val="26"/>
      <w14:textFill>
        <w14:solidFill>
          <w14:schemeClr w14:val="accent1"/>
        </w14:solidFill>
      </w14:textFill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6">
    <w:name w:val="Hyperlink"/>
    <w:basedOn w:val="4"/>
    <w:unhideWhenUsed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paragraph" w:styleId="7">
    <w:name w:val="Balloon Text"/>
    <w:basedOn w:val="1"/>
    <w:link w:val="15"/>
    <w:semiHidden/>
    <w:unhideWhenUsed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8">
    <w:name w:val="Normal (Web)"/>
    <w:basedOn w:val="1"/>
    <w:semiHidden/>
    <w:unhideWhenUsed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table" w:styleId="9">
    <w:name w:val="Table Grid"/>
    <w:basedOn w:val="5"/>
    <w:qFormat/>
    <w:uiPriority w:val="3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10">
    <w:name w:val="No Spacing"/>
    <w:link w:val="11"/>
    <w:qFormat/>
    <w:uiPriority w:val="1"/>
    <w:pPr>
      <w:spacing w:after="0" w:line="240" w:lineRule="auto"/>
    </w:pPr>
    <w:rPr>
      <w:rFonts w:ascii="Calibri" w:hAnsi="Calibri" w:eastAsia="Calibri" w:cs="Times New Roman"/>
      <w:sz w:val="22"/>
      <w:szCs w:val="22"/>
      <w:lang w:val="ru-RU" w:eastAsia="en-US" w:bidi="ar-SA"/>
    </w:rPr>
  </w:style>
  <w:style w:type="character" w:customStyle="1" w:styleId="11">
    <w:name w:val="Без интервала Знак"/>
    <w:link w:val="10"/>
    <w:locked/>
    <w:uiPriority w:val="1"/>
    <w:rPr>
      <w:rFonts w:ascii="Calibri" w:hAnsi="Calibri" w:eastAsia="Calibri" w:cs="Times New Roman"/>
    </w:rPr>
  </w:style>
  <w:style w:type="paragraph" w:styleId="12">
    <w:name w:val="List Paragraph"/>
    <w:basedOn w:val="1"/>
    <w:qFormat/>
    <w:uiPriority w:val="34"/>
    <w:pPr>
      <w:ind w:left="720"/>
      <w:contextualSpacing/>
    </w:pPr>
  </w:style>
  <w:style w:type="table" w:customStyle="1" w:styleId="13">
    <w:name w:val="Сетка таблицы1"/>
    <w:basedOn w:val="5"/>
    <w:qFormat/>
    <w:uiPriority w:val="3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4">
    <w:name w:val="Заголовок 1 Знак"/>
    <w:basedOn w:val="4"/>
    <w:link w:val="2"/>
    <w:uiPriority w:val="9"/>
    <w:rPr>
      <w:rFonts w:ascii="Times New Roman" w:hAnsi="Times New Roman" w:eastAsia="SimSun" w:cs="Times New Roman"/>
      <w:color w:val="000000"/>
      <w:sz w:val="26"/>
      <w:lang w:val="en-US"/>
    </w:rPr>
  </w:style>
  <w:style w:type="character" w:customStyle="1" w:styleId="15">
    <w:name w:val="Текст выноски Знак"/>
    <w:basedOn w:val="4"/>
    <w:link w:val="7"/>
    <w:semiHidden/>
    <w:uiPriority w:val="99"/>
    <w:rPr>
      <w:rFonts w:ascii="Tahoma" w:hAnsi="Tahoma" w:cs="Tahoma"/>
      <w:sz w:val="16"/>
      <w:szCs w:val="16"/>
    </w:rPr>
  </w:style>
  <w:style w:type="character" w:customStyle="1" w:styleId="16">
    <w:name w:val="Заголовок 2 Знак"/>
    <w:basedOn w:val="4"/>
    <w:link w:val="3"/>
    <w:uiPriority w:val="9"/>
    <w:rPr>
      <w:rFonts w:asciiTheme="majorHAnsi" w:hAnsiTheme="majorHAnsi" w:eastAsiaTheme="majorEastAsia" w:cstheme="majorBidi"/>
      <w:b/>
      <w:bCs/>
      <w:color w:val="5B9BD5" w:themeColor="accent1"/>
      <w:sz w:val="26"/>
      <w:szCs w:val="26"/>
      <w14:textFill>
        <w14:solidFill>
          <w14:schemeClr w14:val="accent1"/>
        </w14:solidFill>
      </w14:textFill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jpeg"/><Relationship Id="rId8" Type="http://schemas.openxmlformats.org/officeDocument/2006/relationships/image" Target="media/image3.jpeg"/><Relationship Id="rId7" Type="http://schemas.openxmlformats.org/officeDocument/2006/relationships/image" Target="media/image2.jpeg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1" Type="http://schemas.openxmlformats.org/officeDocument/2006/relationships/fontTable" Target="fontTable.xml"/><Relationship Id="rId20" Type="http://schemas.openxmlformats.org/officeDocument/2006/relationships/customXml" Target="../customXml/item1.xml"/><Relationship Id="rId2" Type="http://schemas.openxmlformats.org/officeDocument/2006/relationships/settings" Target="settings.xml"/><Relationship Id="rId19" Type="http://schemas.openxmlformats.org/officeDocument/2006/relationships/numbering" Target="numbering.xml"/><Relationship Id="rId18" Type="http://schemas.openxmlformats.org/officeDocument/2006/relationships/image" Target="media/image13.jpeg"/><Relationship Id="rId17" Type="http://schemas.openxmlformats.org/officeDocument/2006/relationships/image" Target="media/image12.jpeg"/><Relationship Id="rId16" Type="http://schemas.openxmlformats.org/officeDocument/2006/relationships/image" Target="media/image11.jpeg"/><Relationship Id="rId15" Type="http://schemas.openxmlformats.org/officeDocument/2006/relationships/image" Target="media/image10.jpeg"/><Relationship Id="rId14" Type="http://schemas.openxmlformats.org/officeDocument/2006/relationships/image" Target="media/image9.jpeg"/><Relationship Id="rId13" Type="http://schemas.openxmlformats.org/officeDocument/2006/relationships/image" Target="media/image8.jpeg"/><Relationship Id="rId12" Type="http://schemas.openxmlformats.org/officeDocument/2006/relationships/image" Target="media/image7.jpeg"/><Relationship Id="rId11" Type="http://schemas.openxmlformats.org/officeDocument/2006/relationships/image" Target="media/image6.jpeg"/><Relationship Id="rId10" Type="http://schemas.openxmlformats.org/officeDocument/2006/relationships/image" Target="media/image5.jpeg"/><Relationship Id="rId1" Type="http://schemas.openxmlformats.org/officeDocument/2006/relationships/styles" Target="style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8E6564-8968-4688-9325-87DD3AF8776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SPecialiST RePack</Company>
  <Pages>9</Pages>
  <Words>5138</Words>
  <Characters>29287</Characters>
  <Lines>244</Lines>
  <Paragraphs>68</Paragraphs>
  <TotalTime>16</TotalTime>
  <ScaleCrop>false</ScaleCrop>
  <LinksUpToDate>false</LinksUpToDate>
  <CharactersWithSpaces>34357</CharactersWithSpaces>
  <Application>WPS Office_12.2.0.18607_F1E327BC-269C-435d-A152-05C5408002CA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2024-09-24T08:56:00Z</dcterms:created>
  <dc:creator>User</dc:creator>
  <cp:lastModifiedBy>Ольга</cp:lastModifiedBy>
  <dcterms:modified xsi:type="dcterms:W3CDTF">2024-11-04T11:23:21Z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1049-12.2.0.18607</vt:lpwstr>
  </property>
  <property fmtid="{D5CDD505-2E9C-101B-9397-08002B2CF9AE}" pid="3" name="ICV">
    <vt:lpwstr>5CC481E68F514FFD924ACD4101C23AFB_12</vt:lpwstr>
  </property>
</Properties>
</file>